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C01D6" w14:textId="3A5A70EE" w:rsidR="00A87720" w:rsidRPr="003F0FAF" w:rsidRDefault="00A73861" w:rsidP="003F0FAF">
      <w:pPr>
        <w:spacing w:before="240"/>
        <w:rPr>
          <w:rFonts w:asciiTheme="minorHAnsi" w:hAnsiTheme="minorHAnsi"/>
          <w:b/>
          <w:sz w:val="52"/>
          <w:szCs w:val="52"/>
        </w:rPr>
      </w:pPr>
      <w:r w:rsidRPr="003F0FAF">
        <w:rPr>
          <w:rFonts w:asciiTheme="minorHAnsi" w:hAnsiTheme="minorHAnsi"/>
          <w:noProof/>
          <w:sz w:val="52"/>
          <w:szCs w:val="52"/>
        </w:rPr>
        <w:drawing>
          <wp:anchor distT="0" distB="0" distL="114300" distR="114300" simplePos="0" relativeHeight="251658240" behindDoc="0" locked="0" layoutInCell="1" allowOverlap="1" wp14:anchorId="2E6C028E" wp14:editId="4E6589E9">
            <wp:simplePos x="1638935" y="3835400"/>
            <wp:positionH relativeFrom="margin">
              <wp:align>right</wp:align>
            </wp:positionH>
            <wp:positionV relativeFrom="margin">
              <wp:align>top</wp:align>
            </wp:positionV>
            <wp:extent cx="5835015" cy="609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rotWithShape="1">
                    <a:blip r:embed="rId11" cstate="print">
                      <a:extLst>
                        <a:ext uri="{28A0092B-C50C-407E-A947-70E740481C1C}">
                          <a14:useLocalDpi xmlns:a14="http://schemas.microsoft.com/office/drawing/2010/main" val="0"/>
                        </a:ext>
                      </a:extLst>
                    </a:blip>
                    <a:srcRect b="33748"/>
                    <a:stretch/>
                  </pic:blipFill>
                  <pic:spPr bwMode="auto">
                    <a:xfrm>
                      <a:off x="0" y="0"/>
                      <a:ext cx="5835015" cy="6096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D0CFF" w:rsidRPr="003F0FAF">
        <w:rPr>
          <w:rFonts w:asciiTheme="minorHAnsi" w:hAnsiTheme="minorHAnsi"/>
          <w:b/>
          <w:sz w:val="52"/>
          <w:szCs w:val="52"/>
        </w:rPr>
        <w:t>Job Description &amp; Person Specification</w:t>
      </w:r>
    </w:p>
    <w:tbl>
      <w:tblPr>
        <w:tblStyle w:val="TableGrid"/>
        <w:tblpPr w:leftFromText="180" w:rightFromText="180" w:vertAnchor="text" w:horzAnchor="margin" w:tblpXSpec="right" w:tblpY="694"/>
        <w:tblW w:w="0" w:type="auto"/>
        <w:tblLook w:val="04A0" w:firstRow="1" w:lastRow="0" w:firstColumn="1" w:lastColumn="0" w:noHBand="0" w:noVBand="1"/>
      </w:tblPr>
      <w:tblGrid>
        <w:gridCol w:w="2216"/>
        <w:gridCol w:w="2279"/>
        <w:gridCol w:w="2234"/>
        <w:gridCol w:w="2289"/>
      </w:tblGrid>
      <w:tr w:rsidR="000A4B6D" w:rsidRPr="007D0CFF" w14:paraId="5DFBC6BC" w14:textId="77777777" w:rsidTr="003F0FAF">
        <w:trPr>
          <w:trHeight w:val="77"/>
        </w:trPr>
        <w:tc>
          <w:tcPr>
            <w:tcW w:w="2216" w:type="dxa"/>
            <w:tcBorders>
              <w:top w:val="single" w:sz="4" w:space="0" w:color="auto"/>
              <w:left w:val="single" w:sz="4" w:space="0" w:color="auto"/>
              <w:bottom w:val="nil"/>
              <w:right w:val="nil"/>
            </w:tcBorders>
            <w:shd w:val="clear" w:color="auto" w:fill="DBE5F1" w:themeFill="accent1" w:themeFillTint="33"/>
          </w:tcPr>
          <w:p w14:paraId="194C9EA7" w14:textId="77777777" w:rsidR="000A4B6D" w:rsidRPr="007D0CFF" w:rsidRDefault="000A4B6D" w:rsidP="00202838">
            <w:pPr>
              <w:rPr>
                <w:rFonts w:cs="Arial"/>
                <w:sz w:val="12"/>
                <w:szCs w:val="12"/>
              </w:rPr>
            </w:pPr>
          </w:p>
        </w:tc>
        <w:tc>
          <w:tcPr>
            <w:tcW w:w="2279" w:type="dxa"/>
            <w:tcBorders>
              <w:top w:val="single" w:sz="4" w:space="0" w:color="auto"/>
              <w:left w:val="nil"/>
              <w:bottom w:val="nil"/>
              <w:right w:val="nil"/>
            </w:tcBorders>
            <w:shd w:val="clear" w:color="auto" w:fill="DBE5F1" w:themeFill="accent1" w:themeFillTint="33"/>
          </w:tcPr>
          <w:p w14:paraId="2B6F1B20" w14:textId="77777777" w:rsidR="000A4B6D" w:rsidRPr="007D0CFF" w:rsidRDefault="000A4B6D" w:rsidP="00202838">
            <w:pPr>
              <w:jc w:val="right"/>
              <w:rPr>
                <w:rFonts w:cs="Arial"/>
                <w:sz w:val="12"/>
                <w:szCs w:val="12"/>
              </w:rPr>
            </w:pPr>
          </w:p>
        </w:tc>
        <w:tc>
          <w:tcPr>
            <w:tcW w:w="2234" w:type="dxa"/>
            <w:tcBorders>
              <w:top w:val="single" w:sz="4" w:space="0" w:color="auto"/>
              <w:left w:val="nil"/>
              <w:bottom w:val="nil"/>
              <w:right w:val="nil"/>
            </w:tcBorders>
            <w:shd w:val="clear" w:color="auto" w:fill="DBE5F1" w:themeFill="accent1" w:themeFillTint="33"/>
          </w:tcPr>
          <w:p w14:paraId="607065C7" w14:textId="77777777" w:rsidR="000A4B6D" w:rsidRPr="007D0CFF" w:rsidRDefault="000A4B6D" w:rsidP="00202838">
            <w:pPr>
              <w:rPr>
                <w:rFonts w:cs="Arial"/>
                <w:sz w:val="12"/>
                <w:szCs w:val="12"/>
              </w:rPr>
            </w:pPr>
          </w:p>
        </w:tc>
        <w:tc>
          <w:tcPr>
            <w:tcW w:w="2289" w:type="dxa"/>
            <w:tcBorders>
              <w:top w:val="single" w:sz="4" w:space="0" w:color="auto"/>
              <w:left w:val="nil"/>
              <w:bottom w:val="nil"/>
              <w:right w:val="single" w:sz="4" w:space="0" w:color="auto"/>
            </w:tcBorders>
            <w:shd w:val="clear" w:color="auto" w:fill="DBE5F1" w:themeFill="accent1" w:themeFillTint="33"/>
          </w:tcPr>
          <w:p w14:paraId="52FD6440" w14:textId="77777777" w:rsidR="000A4B6D" w:rsidRPr="007D0CFF" w:rsidRDefault="000A4B6D" w:rsidP="00202838">
            <w:pPr>
              <w:jc w:val="right"/>
              <w:rPr>
                <w:rFonts w:cs="Arial"/>
                <w:sz w:val="12"/>
                <w:szCs w:val="12"/>
              </w:rPr>
            </w:pPr>
          </w:p>
        </w:tc>
      </w:tr>
      <w:tr w:rsidR="000A4B6D" w:rsidRPr="007D0CFF" w14:paraId="499FCEFB" w14:textId="77777777" w:rsidTr="001179B2">
        <w:tc>
          <w:tcPr>
            <w:tcW w:w="2216" w:type="dxa"/>
            <w:tcBorders>
              <w:top w:val="nil"/>
              <w:bottom w:val="nil"/>
              <w:right w:val="nil"/>
            </w:tcBorders>
            <w:shd w:val="clear" w:color="auto" w:fill="DBE5F1" w:themeFill="accent1" w:themeFillTint="33"/>
          </w:tcPr>
          <w:p w14:paraId="1F04122F" w14:textId="77777777" w:rsidR="000A4B6D" w:rsidRPr="007D0CFF" w:rsidRDefault="000A4B6D" w:rsidP="00202838">
            <w:pPr>
              <w:rPr>
                <w:rFonts w:cs="Arial"/>
              </w:rPr>
            </w:pPr>
            <w:r w:rsidRPr="007D0CFF">
              <w:rPr>
                <w:rFonts w:cs="Arial"/>
              </w:rPr>
              <w:t>Job Title:</w:t>
            </w:r>
          </w:p>
        </w:tc>
        <w:tc>
          <w:tcPr>
            <w:tcW w:w="2279" w:type="dxa"/>
            <w:tcBorders>
              <w:top w:val="nil"/>
              <w:left w:val="nil"/>
              <w:bottom w:val="nil"/>
              <w:right w:val="nil"/>
            </w:tcBorders>
          </w:tcPr>
          <w:p w14:paraId="7A3A6086" w14:textId="53A55745" w:rsidR="000A4B6D" w:rsidRPr="007D0CFF" w:rsidRDefault="000A4B6D" w:rsidP="00202838">
            <w:pPr>
              <w:rPr>
                <w:rFonts w:cs="Arial"/>
              </w:rPr>
            </w:pPr>
            <w:r>
              <w:rPr>
                <w:rFonts w:cs="Arial"/>
              </w:rPr>
              <w:t>Estates Surveyor</w:t>
            </w:r>
            <w:r w:rsidR="0094518B">
              <w:rPr>
                <w:rFonts w:cs="Arial"/>
              </w:rPr>
              <w:t xml:space="preserve"> </w:t>
            </w:r>
            <w:r w:rsidR="00F257ED">
              <w:rPr>
                <w:rFonts w:cs="Arial"/>
              </w:rPr>
              <w:t>/</w:t>
            </w:r>
            <w:r w:rsidR="0094518B">
              <w:rPr>
                <w:rFonts w:cs="Arial"/>
              </w:rPr>
              <w:t xml:space="preserve"> </w:t>
            </w:r>
            <w:r w:rsidR="00F257ED">
              <w:rPr>
                <w:rFonts w:cs="Arial"/>
              </w:rPr>
              <w:t>Senior Estates Surveyor</w:t>
            </w:r>
          </w:p>
        </w:tc>
        <w:tc>
          <w:tcPr>
            <w:tcW w:w="2234" w:type="dxa"/>
            <w:tcBorders>
              <w:top w:val="nil"/>
              <w:left w:val="nil"/>
              <w:bottom w:val="nil"/>
              <w:right w:val="nil"/>
            </w:tcBorders>
            <w:shd w:val="clear" w:color="auto" w:fill="DBE5F1" w:themeFill="accent1" w:themeFillTint="33"/>
          </w:tcPr>
          <w:p w14:paraId="2C95F183" w14:textId="77777777" w:rsidR="000A4B6D" w:rsidRPr="007D0CFF" w:rsidRDefault="000A4B6D" w:rsidP="00202838">
            <w:pPr>
              <w:rPr>
                <w:rFonts w:cs="Arial"/>
              </w:rPr>
            </w:pPr>
            <w:r w:rsidRPr="007D0CFF">
              <w:rPr>
                <w:rFonts w:cs="Arial"/>
              </w:rPr>
              <w:t>Job Reference:</w:t>
            </w:r>
          </w:p>
        </w:tc>
        <w:tc>
          <w:tcPr>
            <w:tcW w:w="2289" w:type="dxa"/>
            <w:tcBorders>
              <w:top w:val="nil"/>
              <w:left w:val="nil"/>
              <w:bottom w:val="nil"/>
              <w:right w:val="single" w:sz="4" w:space="0" w:color="auto"/>
            </w:tcBorders>
          </w:tcPr>
          <w:p w14:paraId="62208DD5" w14:textId="77777777" w:rsidR="001D66CC" w:rsidRPr="001D66CC" w:rsidRDefault="001D66CC" w:rsidP="001D66CC">
            <w:pPr>
              <w:contextualSpacing/>
              <w:rPr>
                <w:rFonts w:ascii="Times New Roman" w:hAnsi="Times New Roman"/>
              </w:rPr>
            </w:pPr>
            <w:r w:rsidRPr="001D66CC">
              <w:rPr>
                <w:rFonts w:ascii="Times New Roman" w:hAnsi="Times New Roman"/>
                <w:lang w:val="en-US"/>
              </w:rPr>
              <w:t>50419832 &amp; 50361413</w:t>
            </w:r>
          </w:p>
          <w:p w14:paraId="0F5EF9BF" w14:textId="77777777" w:rsidR="000A4B6D" w:rsidRPr="007D0CFF" w:rsidRDefault="000A4B6D" w:rsidP="00202838">
            <w:pPr>
              <w:rPr>
                <w:rFonts w:cs="Arial"/>
              </w:rPr>
            </w:pPr>
          </w:p>
        </w:tc>
      </w:tr>
      <w:tr w:rsidR="000A4B6D" w:rsidRPr="007D0CFF" w14:paraId="3039FCA9" w14:textId="77777777" w:rsidTr="001179B2">
        <w:trPr>
          <w:trHeight w:val="70"/>
        </w:trPr>
        <w:tc>
          <w:tcPr>
            <w:tcW w:w="2216" w:type="dxa"/>
            <w:tcBorders>
              <w:top w:val="nil"/>
              <w:left w:val="single" w:sz="4" w:space="0" w:color="auto"/>
              <w:bottom w:val="nil"/>
              <w:right w:val="nil"/>
            </w:tcBorders>
            <w:shd w:val="clear" w:color="auto" w:fill="DBE5F1" w:themeFill="accent1" w:themeFillTint="33"/>
          </w:tcPr>
          <w:p w14:paraId="12D44EAD" w14:textId="77777777" w:rsidR="000A4B6D" w:rsidRPr="007D0CFF" w:rsidRDefault="000A4B6D" w:rsidP="00202838">
            <w:pPr>
              <w:rPr>
                <w:rFonts w:cs="Arial"/>
                <w:sz w:val="12"/>
                <w:szCs w:val="12"/>
              </w:rPr>
            </w:pPr>
          </w:p>
        </w:tc>
        <w:tc>
          <w:tcPr>
            <w:tcW w:w="2279" w:type="dxa"/>
            <w:tcBorders>
              <w:top w:val="nil"/>
              <w:left w:val="nil"/>
              <w:bottom w:val="nil"/>
              <w:right w:val="nil"/>
            </w:tcBorders>
            <w:shd w:val="clear" w:color="auto" w:fill="DBE5F1" w:themeFill="accent1" w:themeFillTint="33"/>
          </w:tcPr>
          <w:p w14:paraId="75DAEE01" w14:textId="77777777" w:rsidR="000A4B6D" w:rsidRPr="007D0CFF" w:rsidRDefault="000A4B6D" w:rsidP="00202838">
            <w:pPr>
              <w:jc w:val="right"/>
              <w:rPr>
                <w:rFonts w:cs="Arial"/>
                <w:sz w:val="12"/>
                <w:szCs w:val="12"/>
              </w:rPr>
            </w:pPr>
          </w:p>
        </w:tc>
        <w:tc>
          <w:tcPr>
            <w:tcW w:w="2234" w:type="dxa"/>
            <w:tcBorders>
              <w:top w:val="nil"/>
              <w:left w:val="nil"/>
              <w:bottom w:val="nil"/>
              <w:right w:val="nil"/>
            </w:tcBorders>
            <w:shd w:val="clear" w:color="auto" w:fill="DBE5F1" w:themeFill="accent1" w:themeFillTint="33"/>
          </w:tcPr>
          <w:p w14:paraId="6AE98E2D" w14:textId="77777777" w:rsidR="000A4B6D" w:rsidRPr="007D0CFF" w:rsidRDefault="000A4B6D" w:rsidP="00202838">
            <w:pPr>
              <w:rPr>
                <w:rFonts w:cs="Arial"/>
                <w:sz w:val="12"/>
                <w:szCs w:val="12"/>
              </w:rPr>
            </w:pPr>
          </w:p>
        </w:tc>
        <w:tc>
          <w:tcPr>
            <w:tcW w:w="2289" w:type="dxa"/>
            <w:tcBorders>
              <w:top w:val="nil"/>
              <w:left w:val="nil"/>
              <w:bottom w:val="nil"/>
              <w:right w:val="single" w:sz="4" w:space="0" w:color="auto"/>
            </w:tcBorders>
            <w:shd w:val="clear" w:color="auto" w:fill="DBE5F1" w:themeFill="accent1" w:themeFillTint="33"/>
          </w:tcPr>
          <w:p w14:paraId="1D005141" w14:textId="77777777" w:rsidR="000A4B6D" w:rsidRPr="007D0CFF" w:rsidRDefault="000A4B6D" w:rsidP="00202838">
            <w:pPr>
              <w:jc w:val="right"/>
              <w:rPr>
                <w:rFonts w:cs="Arial"/>
                <w:sz w:val="12"/>
                <w:szCs w:val="12"/>
              </w:rPr>
            </w:pPr>
          </w:p>
        </w:tc>
      </w:tr>
      <w:tr w:rsidR="000A4B6D" w:rsidRPr="007D0CFF" w14:paraId="5F655CC7" w14:textId="77777777" w:rsidTr="001179B2">
        <w:tc>
          <w:tcPr>
            <w:tcW w:w="2216" w:type="dxa"/>
            <w:tcBorders>
              <w:top w:val="nil"/>
              <w:bottom w:val="nil"/>
              <w:right w:val="nil"/>
            </w:tcBorders>
            <w:shd w:val="clear" w:color="auto" w:fill="DBE5F1" w:themeFill="accent1" w:themeFillTint="33"/>
          </w:tcPr>
          <w:p w14:paraId="3B9EB543" w14:textId="77777777" w:rsidR="000A4B6D" w:rsidRPr="007D0CFF" w:rsidRDefault="000A4B6D" w:rsidP="00202838">
            <w:pPr>
              <w:rPr>
                <w:rFonts w:cs="Arial"/>
              </w:rPr>
            </w:pPr>
            <w:r w:rsidRPr="007D0CFF">
              <w:rPr>
                <w:rFonts w:cs="Arial"/>
              </w:rPr>
              <w:t>Service:</w:t>
            </w:r>
          </w:p>
        </w:tc>
        <w:tc>
          <w:tcPr>
            <w:tcW w:w="6802" w:type="dxa"/>
            <w:gridSpan w:val="3"/>
            <w:tcBorders>
              <w:top w:val="nil"/>
              <w:left w:val="nil"/>
              <w:bottom w:val="nil"/>
              <w:right w:val="single" w:sz="4" w:space="0" w:color="auto"/>
            </w:tcBorders>
            <w:shd w:val="clear" w:color="auto" w:fill="auto"/>
          </w:tcPr>
          <w:p w14:paraId="529CAB52" w14:textId="77777777" w:rsidR="000A4B6D" w:rsidRPr="007D0CFF" w:rsidRDefault="000A4B6D" w:rsidP="00202838">
            <w:pPr>
              <w:rPr>
                <w:rFonts w:cs="Arial"/>
              </w:rPr>
            </w:pPr>
            <w:r>
              <w:rPr>
                <w:rFonts w:cs="Arial"/>
              </w:rPr>
              <w:t xml:space="preserve">Property and Asset Management </w:t>
            </w:r>
          </w:p>
        </w:tc>
      </w:tr>
      <w:tr w:rsidR="000A4B6D" w:rsidRPr="007D0CFF" w14:paraId="68E01667" w14:textId="77777777" w:rsidTr="001179B2">
        <w:trPr>
          <w:trHeight w:val="70"/>
        </w:trPr>
        <w:tc>
          <w:tcPr>
            <w:tcW w:w="2216" w:type="dxa"/>
            <w:tcBorders>
              <w:top w:val="nil"/>
              <w:left w:val="single" w:sz="4" w:space="0" w:color="auto"/>
              <w:bottom w:val="nil"/>
              <w:right w:val="nil"/>
            </w:tcBorders>
            <w:shd w:val="clear" w:color="auto" w:fill="DBE5F1" w:themeFill="accent1" w:themeFillTint="33"/>
          </w:tcPr>
          <w:p w14:paraId="4EA51F06" w14:textId="77777777" w:rsidR="000A4B6D" w:rsidRPr="007D0CFF" w:rsidRDefault="000A4B6D" w:rsidP="00202838">
            <w:pPr>
              <w:rPr>
                <w:rFonts w:cs="Arial"/>
                <w:sz w:val="12"/>
                <w:szCs w:val="12"/>
              </w:rPr>
            </w:pPr>
          </w:p>
        </w:tc>
        <w:tc>
          <w:tcPr>
            <w:tcW w:w="2279" w:type="dxa"/>
            <w:tcBorders>
              <w:top w:val="nil"/>
              <w:left w:val="nil"/>
              <w:bottom w:val="nil"/>
              <w:right w:val="nil"/>
            </w:tcBorders>
            <w:shd w:val="clear" w:color="auto" w:fill="DBE5F1" w:themeFill="accent1" w:themeFillTint="33"/>
          </w:tcPr>
          <w:p w14:paraId="2FA41620" w14:textId="77777777" w:rsidR="000A4B6D" w:rsidRPr="007D0CFF" w:rsidRDefault="000A4B6D" w:rsidP="00202838">
            <w:pPr>
              <w:jc w:val="right"/>
              <w:rPr>
                <w:rFonts w:cs="Arial"/>
                <w:sz w:val="12"/>
                <w:szCs w:val="12"/>
              </w:rPr>
            </w:pPr>
          </w:p>
        </w:tc>
        <w:tc>
          <w:tcPr>
            <w:tcW w:w="2234" w:type="dxa"/>
            <w:tcBorders>
              <w:top w:val="nil"/>
              <w:left w:val="nil"/>
              <w:bottom w:val="nil"/>
              <w:right w:val="nil"/>
            </w:tcBorders>
            <w:shd w:val="clear" w:color="auto" w:fill="DBE5F1" w:themeFill="accent1" w:themeFillTint="33"/>
          </w:tcPr>
          <w:p w14:paraId="44F1A783" w14:textId="77777777" w:rsidR="000A4B6D" w:rsidRPr="007D0CFF" w:rsidRDefault="000A4B6D" w:rsidP="00202838">
            <w:pPr>
              <w:rPr>
                <w:rFonts w:cs="Arial"/>
                <w:sz w:val="12"/>
                <w:szCs w:val="12"/>
              </w:rPr>
            </w:pPr>
          </w:p>
        </w:tc>
        <w:tc>
          <w:tcPr>
            <w:tcW w:w="2289" w:type="dxa"/>
            <w:tcBorders>
              <w:top w:val="nil"/>
              <w:left w:val="nil"/>
              <w:bottom w:val="nil"/>
              <w:right w:val="single" w:sz="4" w:space="0" w:color="auto"/>
            </w:tcBorders>
            <w:shd w:val="clear" w:color="auto" w:fill="DBE5F1" w:themeFill="accent1" w:themeFillTint="33"/>
          </w:tcPr>
          <w:p w14:paraId="05B416EC" w14:textId="77777777" w:rsidR="000A4B6D" w:rsidRPr="007D0CFF" w:rsidRDefault="000A4B6D" w:rsidP="00202838">
            <w:pPr>
              <w:jc w:val="right"/>
              <w:rPr>
                <w:rFonts w:cs="Arial"/>
                <w:sz w:val="12"/>
                <w:szCs w:val="12"/>
              </w:rPr>
            </w:pPr>
          </w:p>
        </w:tc>
      </w:tr>
      <w:tr w:rsidR="000A4B6D" w:rsidRPr="007D0CFF" w14:paraId="214932E8" w14:textId="77777777" w:rsidTr="001179B2">
        <w:tc>
          <w:tcPr>
            <w:tcW w:w="2216" w:type="dxa"/>
            <w:tcBorders>
              <w:top w:val="nil"/>
              <w:bottom w:val="nil"/>
              <w:right w:val="nil"/>
            </w:tcBorders>
            <w:shd w:val="clear" w:color="auto" w:fill="DBE5F1" w:themeFill="accent1" w:themeFillTint="33"/>
          </w:tcPr>
          <w:p w14:paraId="77C84FDF" w14:textId="77777777" w:rsidR="000A4B6D" w:rsidRPr="007D0CFF" w:rsidRDefault="000A4B6D" w:rsidP="00202838">
            <w:pPr>
              <w:rPr>
                <w:rFonts w:cs="Arial"/>
              </w:rPr>
            </w:pPr>
            <w:r w:rsidRPr="007D0CFF">
              <w:rPr>
                <w:rFonts w:cs="Arial"/>
              </w:rPr>
              <w:t>Location:</w:t>
            </w:r>
          </w:p>
        </w:tc>
        <w:tc>
          <w:tcPr>
            <w:tcW w:w="2279" w:type="dxa"/>
            <w:tcBorders>
              <w:top w:val="nil"/>
              <w:left w:val="nil"/>
              <w:bottom w:val="nil"/>
              <w:right w:val="nil"/>
            </w:tcBorders>
            <w:vAlign w:val="center"/>
          </w:tcPr>
          <w:p w14:paraId="5AAD11C6" w14:textId="77777777" w:rsidR="000A4B6D" w:rsidRPr="007D0CFF" w:rsidRDefault="000A4B6D" w:rsidP="00202838">
            <w:pPr>
              <w:rPr>
                <w:rFonts w:cs="Arial"/>
              </w:rPr>
            </w:pPr>
            <w:r>
              <w:rPr>
                <w:rFonts w:cs="Arial"/>
              </w:rPr>
              <w:t>Beech Hurst, Andover</w:t>
            </w:r>
          </w:p>
        </w:tc>
        <w:tc>
          <w:tcPr>
            <w:tcW w:w="2234" w:type="dxa"/>
            <w:tcBorders>
              <w:top w:val="nil"/>
              <w:left w:val="nil"/>
              <w:bottom w:val="nil"/>
              <w:right w:val="nil"/>
            </w:tcBorders>
            <w:shd w:val="clear" w:color="auto" w:fill="DBE5F1" w:themeFill="accent1" w:themeFillTint="33"/>
          </w:tcPr>
          <w:p w14:paraId="3C8FCB32" w14:textId="77777777" w:rsidR="000A4B6D" w:rsidRPr="007D0CFF" w:rsidRDefault="000A4B6D" w:rsidP="00202838">
            <w:pPr>
              <w:rPr>
                <w:rFonts w:cs="Arial"/>
              </w:rPr>
            </w:pPr>
            <w:r w:rsidRPr="007D0CFF">
              <w:rPr>
                <w:rFonts w:cs="Arial"/>
              </w:rPr>
              <w:t>Grade:</w:t>
            </w:r>
          </w:p>
        </w:tc>
        <w:tc>
          <w:tcPr>
            <w:tcW w:w="2289" w:type="dxa"/>
            <w:tcBorders>
              <w:top w:val="nil"/>
              <w:left w:val="nil"/>
              <w:bottom w:val="nil"/>
              <w:right w:val="single" w:sz="4" w:space="0" w:color="auto"/>
            </w:tcBorders>
          </w:tcPr>
          <w:p w14:paraId="73731713" w14:textId="12E64AE8" w:rsidR="000A4B6D" w:rsidRPr="007D0CFF" w:rsidRDefault="001D66CC" w:rsidP="00202838">
            <w:pPr>
              <w:rPr>
                <w:rFonts w:cs="Arial"/>
              </w:rPr>
            </w:pPr>
            <w:r>
              <w:rPr>
                <w:rFonts w:cs="Arial"/>
              </w:rPr>
              <w:t>10/</w:t>
            </w:r>
            <w:r w:rsidR="000A4B6D">
              <w:rPr>
                <w:rFonts w:cs="Arial"/>
              </w:rPr>
              <w:t>11</w:t>
            </w:r>
          </w:p>
        </w:tc>
      </w:tr>
      <w:tr w:rsidR="000A4B6D" w:rsidRPr="007D0CFF" w14:paraId="35FBAEDE" w14:textId="77777777" w:rsidTr="001179B2">
        <w:trPr>
          <w:trHeight w:val="70"/>
        </w:trPr>
        <w:tc>
          <w:tcPr>
            <w:tcW w:w="2216" w:type="dxa"/>
            <w:tcBorders>
              <w:top w:val="nil"/>
              <w:left w:val="single" w:sz="4" w:space="0" w:color="auto"/>
              <w:bottom w:val="nil"/>
              <w:right w:val="nil"/>
            </w:tcBorders>
            <w:shd w:val="clear" w:color="auto" w:fill="DBE5F1" w:themeFill="accent1" w:themeFillTint="33"/>
          </w:tcPr>
          <w:p w14:paraId="1032C3A1" w14:textId="77777777" w:rsidR="000A4B6D" w:rsidRPr="007D0CFF" w:rsidRDefault="000A4B6D" w:rsidP="00202838">
            <w:pPr>
              <w:rPr>
                <w:rFonts w:cs="Arial"/>
                <w:sz w:val="12"/>
                <w:szCs w:val="12"/>
              </w:rPr>
            </w:pPr>
          </w:p>
        </w:tc>
        <w:tc>
          <w:tcPr>
            <w:tcW w:w="2279" w:type="dxa"/>
            <w:tcBorders>
              <w:top w:val="nil"/>
              <w:left w:val="nil"/>
              <w:bottom w:val="nil"/>
              <w:right w:val="nil"/>
            </w:tcBorders>
            <w:shd w:val="clear" w:color="auto" w:fill="DBE5F1" w:themeFill="accent1" w:themeFillTint="33"/>
          </w:tcPr>
          <w:p w14:paraId="0687A6B2" w14:textId="77777777" w:rsidR="000A4B6D" w:rsidRPr="007D0CFF" w:rsidRDefault="000A4B6D" w:rsidP="00202838">
            <w:pPr>
              <w:jc w:val="right"/>
              <w:rPr>
                <w:rFonts w:cs="Arial"/>
                <w:sz w:val="12"/>
                <w:szCs w:val="12"/>
              </w:rPr>
            </w:pPr>
          </w:p>
        </w:tc>
        <w:tc>
          <w:tcPr>
            <w:tcW w:w="2234" w:type="dxa"/>
            <w:tcBorders>
              <w:top w:val="nil"/>
              <w:left w:val="nil"/>
              <w:bottom w:val="nil"/>
              <w:right w:val="nil"/>
            </w:tcBorders>
            <w:shd w:val="clear" w:color="auto" w:fill="DBE5F1" w:themeFill="accent1" w:themeFillTint="33"/>
          </w:tcPr>
          <w:p w14:paraId="1D12BEC7" w14:textId="77777777" w:rsidR="000A4B6D" w:rsidRPr="007D0CFF" w:rsidRDefault="000A4B6D" w:rsidP="00202838">
            <w:pPr>
              <w:rPr>
                <w:rFonts w:cs="Arial"/>
                <w:sz w:val="12"/>
                <w:szCs w:val="12"/>
              </w:rPr>
            </w:pPr>
          </w:p>
        </w:tc>
        <w:tc>
          <w:tcPr>
            <w:tcW w:w="2289" w:type="dxa"/>
            <w:tcBorders>
              <w:top w:val="nil"/>
              <w:left w:val="nil"/>
              <w:bottom w:val="nil"/>
              <w:right w:val="single" w:sz="4" w:space="0" w:color="auto"/>
            </w:tcBorders>
            <w:shd w:val="clear" w:color="auto" w:fill="DBE5F1" w:themeFill="accent1" w:themeFillTint="33"/>
          </w:tcPr>
          <w:p w14:paraId="732D9009" w14:textId="77777777" w:rsidR="000A4B6D" w:rsidRPr="007D0CFF" w:rsidRDefault="000A4B6D" w:rsidP="00202838">
            <w:pPr>
              <w:jc w:val="right"/>
              <w:rPr>
                <w:rFonts w:cs="Arial"/>
                <w:sz w:val="12"/>
                <w:szCs w:val="12"/>
              </w:rPr>
            </w:pPr>
          </w:p>
        </w:tc>
      </w:tr>
      <w:tr w:rsidR="000A4B6D" w:rsidRPr="007D0CFF" w14:paraId="36F60B74" w14:textId="77777777" w:rsidTr="001179B2">
        <w:tc>
          <w:tcPr>
            <w:tcW w:w="2216" w:type="dxa"/>
            <w:tcBorders>
              <w:top w:val="nil"/>
              <w:bottom w:val="nil"/>
              <w:right w:val="nil"/>
            </w:tcBorders>
            <w:shd w:val="clear" w:color="auto" w:fill="DBE5F1" w:themeFill="accent1" w:themeFillTint="33"/>
          </w:tcPr>
          <w:p w14:paraId="13704F65" w14:textId="77777777" w:rsidR="000A4B6D" w:rsidRPr="007D0CFF" w:rsidRDefault="000A4B6D" w:rsidP="00202838">
            <w:pPr>
              <w:rPr>
                <w:rFonts w:cs="Arial"/>
              </w:rPr>
            </w:pPr>
            <w:r w:rsidRPr="007D0CFF">
              <w:rPr>
                <w:rFonts w:cs="Arial"/>
              </w:rPr>
              <w:t>Reports to:</w:t>
            </w:r>
          </w:p>
        </w:tc>
        <w:tc>
          <w:tcPr>
            <w:tcW w:w="6802" w:type="dxa"/>
            <w:gridSpan w:val="3"/>
            <w:tcBorders>
              <w:top w:val="nil"/>
              <w:left w:val="nil"/>
              <w:bottom w:val="nil"/>
              <w:right w:val="single" w:sz="4" w:space="0" w:color="auto"/>
            </w:tcBorders>
          </w:tcPr>
          <w:p w14:paraId="56A299E0" w14:textId="2310BD03" w:rsidR="000A4B6D" w:rsidRPr="007D0CFF" w:rsidRDefault="00F257ED" w:rsidP="00202838">
            <w:pPr>
              <w:rPr>
                <w:rFonts w:cs="Arial"/>
              </w:rPr>
            </w:pPr>
            <w:r>
              <w:rPr>
                <w:rFonts w:cs="Arial"/>
              </w:rPr>
              <w:t>Valuation &amp; Estates Manager</w:t>
            </w:r>
          </w:p>
        </w:tc>
      </w:tr>
      <w:tr w:rsidR="000A4B6D" w:rsidRPr="007D0CFF" w14:paraId="49323317" w14:textId="77777777" w:rsidTr="001179B2">
        <w:trPr>
          <w:trHeight w:val="172"/>
        </w:trPr>
        <w:tc>
          <w:tcPr>
            <w:tcW w:w="2216" w:type="dxa"/>
            <w:tcBorders>
              <w:top w:val="nil"/>
              <w:bottom w:val="nil"/>
              <w:right w:val="nil"/>
            </w:tcBorders>
            <w:shd w:val="clear" w:color="auto" w:fill="DBE5F1" w:themeFill="accent1" w:themeFillTint="33"/>
          </w:tcPr>
          <w:p w14:paraId="18223C42" w14:textId="77777777" w:rsidR="000A4B6D" w:rsidRPr="0091166E" w:rsidRDefault="000A4B6D" w:rsidP="00202838">
            <w:pPr>
              <w:jc w:val="right"/>
              <w:rPr>
                <w:rFonts w:cs="Arial"/>
                <w:sz w:val="12"/>
                <w:szCs w:val="12"/>
              </w:rPr>
            </w:pPr>
          </w:p>
        </w:tc>
        <w:tc>
          <w:tcPr>
            <w:tcW w:w="6802" w:type="dxa"/>
            <w:gridSpan w:val="3"/>
            <w:tcBorders>
              <w:top w:val="nil"/>
              <w:left w:val="nil"/>
              <w:bottom w:val="nil"/>
              <w:right w:val="single" w:sz="4" w:space="0" w:color="auto"/>
            </w:tcBorders>
            <w:shd w:val="clear" w:color="auto" w:fill="DBE5F1" w:themeFill="accent1" w:themeFillTint="33"/>
          </w:tcPr>
          <w:p w14:paraId="746E5EA7" w14:textId="77777777" w:rsidR="000A4B6D" w:rsidRPr="0091166E" w:rsidRDefault="000A4B6D" w:rsidP="00202838">
            <w:pPr>
              <w:rPr>
                <w:rFonts w:cs="Arial"/>
                <w:sz w:val="12"/>
                <w:szCs w:val="12"/>
              </w:rPr>
            </w:pPr>
          </w:p>
        </w:tc>
      </w:tr>
      <w:tr w:rsidR="000A4B6D" w:rsidRPr="007D0CFF" w14:paraId="554E2891" w14:textId="77777777" w:rsidTr="001179B2">
        <w:tc>
          <w:tcPr>
            <w:tcW w:w="2216" w:type="dxa"/>
            <w:tcBorders>
              <w:top w:val="nil"/>
              <w:bottom w:val="single" w:sz="4" w:space="0" w:color="auto"/>
              <w:right w:val="nil"/>
            </w:tcBorders>
            <w:shd w:val="clear" w:color="auto" w:fill="DBE5F1" w:themeFill="accent1" w:themeFillTint="33"/>
          </w:tcPr>
          <w:p w14:paraId="25DECE1A" w14:textId="77777777" w:rsidR="000A4B6D" w:rsidRPr="007D0CFF" w:rsidRDefault="000A4B6D" w:rsidP="00202838">
            <w:pPr>
              <w:rPr>
                <w:rFonts w:cs="Arial"/>
              </w:rPr>
            </w:pPr>
            <w:r>
              <w:rPr>
                <w:rFonts w:cs="Arial"/>
              </w:rPr>
              <w:t>Date:</w:t>
            </w:r>
          </w:p>
        </w:tc>
        <w:tc>
          <w:tcPr>
            <w:tcW w:w="6802" w:type="dxa"/>
            <w:gridSpan w:val="3"/>
            <w:tcBorders>
              <w:top w:val="nil"/>
              <w:left w:val="nil"/>
              <w:bottom w:val="single" w:sz="4" w:space="0" w:color="auto"/>
              <w:right w:val="single" w:sz="4" w:space="0" w:color="auto"/>
            </w:tcBorders>
          </w:tcPr>
          <w:p w14:paraId="6F957FA1" w14:textId="3718AF6E" w:rsidR="000A4B6D" w:rsidRPr="007D0CFF" w:rsidRDefault="001D66CC" w:rsidP="00202838">
            <w:pPr>
              <w:rPr>
                <w:rFonts w:cs="Arial"/>
              </w:rPr>
            </w:pPr>
            <w:r>
              <w:rPr>
                <w:rFonts w:cs="Arial"/>
              </w:rPr>
              <w:t>June 2022</w:t>
            </w:r>
            <w:r w:rsidR="000A4B6D">
              <w:rPr>
                <w:rFonts w:cs="Arial"/>
              </w:rPr>
              <w:t xml:space="preserve"> </w:t>
            </w:r>
          </w:p>
        </w:tc>
      </w:tr>
      <w:tr w:rsidR="000A4B6D" w:rsidRPr="007D0CFF" w14:paraId="00D6D68D" w14:textId="77777777" w:rsidTr="001179B2">
        <w:trPr>
          <w:trHeight w:val="778"/>
        </w:trPr>
        <w:tc>
          <w:tcPr>
            <w:tcW w:w="901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771DDD" w14:textId="77777777" w:rsidR="000A4B6D" w:rsidRPr="007D0CFF" w:rsidRDefault="000A4B6D" w:rsidP="00202838">
            <w:pPr>
              <w:rPr>
                <w:rFonts w:cs="Arial"/>
                <w:b/>
                <w:sz w:val="12"/>
                <w:szCs w:val="12"/>
              </w:rPr>
            </w:pPr>
          </w:p>
          <w:p w14:paraId="1EC1834D" w14:textId="77777777" w:rsidR="000A4B6D" w:rsidRPr="007D0CFF" w:rsidRDefault="000A4B6D" w:rsidP="00202838">
            <w:pPr>
              <w:rPr>
                <w:rFonts w:cs="Arial"/>
                <w:b/>
                <w:sz w:val="12"/>
                <w:szCs w:val="12"/>
              </w:rPr>
            </w:pPr>
            <w:r>
              <w:rPr>
                <w:rFonts w:cs="Arial"/>
                <w:b/>
              </w:rPr>
              <w:t xml:space="preserve">Our </w:t>
            </w:r>
            <w:r w:rsidRPr="007D0CFF">
              <w:rPr>
                <w:rFonts w:cs="Arial"/>
                <w:b/>
              </w:rPr>
              <w:t>Values</w:t>
            </w:r>
            <w:r>
              <w:rPr>
                <w:rFonts w:cs="Arial"/>
                <w:b/>
              </w:rPr>
              <w:t xml:space="preserve">:  We expect </w:t>
            </w:r>
            <w:proofErr w:type="gramStart"/>
            <w:r>
              <w:rPr>
                <w:rFonts w:cs="Arial"/>
                <w:b/>
              </w:rPr>
              <w:t>all of</w:t>
            </w:r>
            <w:proofErr w:type="gramEnd"/>
            <w:r>
              <w:rPr>
                <w:rFonts w:cs="Arial"/>
                <w:b/>
              </w:rPr>
              <w:t xml:space="preserve"> our employees to live by and demonstrate the Council’s five key values of: </w:t>
            </w:r>
          </w:p>
        </w:tc>
      </w:tr>
      <w:tr w:rsidR="000A4B6D" w:rsidRPr="007D0CFF" w14:paraId="0B7B0AFE" w14:textId="77777777" w:rsidTr="001179B2">
        <w:trPr>
          <w:trHeight w:val="778"/>
        </w:trPr>
        <w:tc>
          <w:tcPr>
            <w:tcW w:w="9018" w:type="dxa"/>
            <w:gridSpan w:val="4"/>
            <w:tcBorders>
              <w:top w:val="nil"/>
              <w:left w:val="single" w:sz="4" w:space="0" w:color="auto"/>
              <w:bottom w:val="single" w:sz="4" w:space="0" w:color="auto"/>
              <w:right w:val="single" w:sz="4" w:space="0" w:color="auto"/>
            </w:tcBorders>
            <w:shd w:val="clear" w:color="auto" w:fill="auto"/>
          </w:tcPr>
          <w:p w14:paraId="4CF18DD4" w14:textId="77777777" w:rsidR="000A4B6D" w:rsidRDefault="000A4B6D" w:rsidP="00202838">
            <w:pPr>
              <w:rPr>
                <w:rFonts w:cs="Arial"/>
                <w:b/>
                <w:sz w:val="12"/>
                <w:szCs w:val="12"/>
              </w:rPr>
            </w:pPr>
          </w:p>
          <w:p w14:paraId="69DAD71B" w14:textId="77777777" w:rsidR="000A4B6D" w:rsidRPr="00A41DC2" w:rsidRDefault="000A4B6D" w:rsidP="00202838">
            <w:pPr>
              <w:jc w:val="both"/>
              <w:rPr>
                <w:rFonts w:cs="Arial"/>
                <w:b/>
                <w:sz w:val="22"/>
                <w:szCs w:val="22"/>
              </w:rPr>
            </w:pPr>
            <w:r w:rsidRPr="00A41DC2">
              <w:rPr>
                <w:rFonts w:cs="Arial"/>
                <w:b/>
                <w:sz w:val="22"/>
                <w:szCs w:val="22"/>
              </w:rPr>
              <w:t xml:space="preserve">Accountability, Ambition, Empowerment, Integrity, Inclusiveness.  </w:t>
            </w:r>
          </w:p>
        </w:tc>
      </w:tr>
      <w:tr w:rsidR="000A4B6D" w:rsidRPr="007D0CFF" w14:paraId="54B1B21F" w14:textId="77777777" w:rsidTr="001179B2">
        <w:tblPrEx>
          <w:shd w:val="clear" w:color="auto" w:fill="D9D9D9" w:themeFill="background1" w:themeFillShade="D9"/>
        </w:tblPrEx>
        <w:tc>
          <w:tcPr>
            <w:tcW w:w="9018" w:type="dxa"/>
            <w:gridSpan w:val="4"/>
            <w:shd w:val="clear" w:color="auto" w:fill="DBE5F1" w:themeFill="accent1" w:themeFillTint="33"/>
          </w:tcPr>
          <w:p w14:paraId="0A616022" w14:textId="77777777" w:rsidR="000A4B6D" w:rsidRPr="007D0CFF" w:rsidRDefault="000A4B6D" w:rsidP="003F0FAF">
            <w:pPr>
              <w:spacing w:before="120" w:after="120"/>
              <w:rPr>
                <w:rFonts w:cs="Arial"/>
                <w:b/>
              </w:rPr>
            </w:pPr>
            <w:r w:rsidRPr="007D0CFF">
              <w:rPr>
                <w:rFonts w:cs="Arial"/>
                <w:b/>
              </w:rPr>
              <w:t>Main job purpose</w:t>
            </w:r>
          </w:p>
        </w:tc>
      </w:tr>
      <w:tr w:rsidR="000A4B6D" w:rsidRPr="007D0CFF" w14:paraId="76BC7836" w14:textId="77777777" w:rsidTr="001179B2">
        <w:trPr>
          <w:trHeight w:val="70"/>
        </w:trPr>
        <w:tc>
          <w:tcPr>
            <w:tcW w:w="9018" w:type="dxa"/>
            <w:gridSpan w:val="4"/>
            <w:tcBorders>
              <w:top w:val="nil"/>
              <w:left w:val="single" w:sz="4" w:space="0" w:color="auto"/>
              <w:bottom w:val="single" w:sz="4" w:space="0" w:color="auto"/>
            </w:tcBorders>
            <w:shd w:val="clear" w:color="auto" w:fill="FFFFFF" w:themeFill="background1"/>
          </w:tcPr>
          <w:p w14:paraId="400B2AD3" w14:textId="77777777" w:rsidR="000A4B6D" w:rsidRPr="00D25BFD" w:rsidRDefault="000A4B6D" w:rsidP="00202838">
            <w:pPr>
              <w:rPr>
                <w:rFonts w:cs="Arial"/>
              </w:rPr>
            </w:pPr>
          </w:p>
          <w:p w14:paraId="325567DB" w14:textId="78991593" w:rsidR="00940568" w:rsidRDefault="00E46F5A" w:rsidP="00940568">
            <w:pPr>
              <w:tabs>
                <w:tab w:val="left" w:pos="2086"/>
              </w:tabs>
              <w:spacing w:line="233" w:lineRule="auto"/>
            </w:pPr>
            <w:r>
              <w:t>Working as part of a team to m</w:t>
            </w:r>
            <w:r w:rsidR="00940568">
              <w:t xml:space="preserve">anage the Council’s </w:t>
            </w:r>
            <w:r>
              <w:t>multi-</w:t>
            </w:r>
            <w:proofErr w:type="spellStart"/>
            <w:r>
              <w:t>milion</w:t>
            </w:r>
            <w:proofErr w:type="spellEnd"/>
            <w:r>
              <w:t xml:space="preserve"> pound </w:t>
            </w:r>
            <w:r w:rsidR="00940568">
              <w:t xml:space="preserve">property portfolio to maximise </w:t>
            </w:r>
            <w:r w:rsidR="002761DA">
              <w:t>the assets for the community</w:t>
            </w:r>
            <w:r w:rsidR="00930F19">
              <w:t xml:space="preserve"> </w:t>
            </w:r>
            <w:r w:rsidR="002761DA">
              <w:t>and value for money for the Council</w:t>
            </w:r>
            <w:r>
              <w:t>.</w:t>
            </w:r>
            <w:r w:rsidR="002761DA">
              <w:t xml:space="preserve">  T</w:t>
            </w:r>
            <w:r w:rsidR="00930F19">
              <w:t xml:space="preserve">his is a high priority for the Council and is important in sustaining its strong financial position </w:t>
            </w:r>
            <w:r w:rsidR="009E3212">
              <w:t xml:space="preserve">and developing </w:t>
            </w:r>
            <w:r w:rsidR="0094518B">
              <w:t xml:space="preserve">a </w:t>
            </w:r>
            <w:r w:rsidR="009E3212">
              <w:t>thriving</w:t>
            </w:r>
            <w:r w:rsidR="002761DA">
              <w:t xml:space="preserve"> local </w:t>
            </w:r>
            <w:r w:rsidR="0094518B">
              <w:t xml:space="preserve">area for </w:t>
            </w:r>
            <w:r w:rsidR="002761DA">
              <w:t>communities.</w:t>
            </w:r>
            <w:r>
              <w:t xml:space="preserve">  </w:t>
            </w:r>
          </w:p>
          <w:p w14:paraId="6166400D" w14:textId="0CFFA410" w:rsidR="002761DA" w:rsidRDefault="002761DA" w:rsidP="002761DA">
            <w:pPr>
              <w:tabs>
                <w:tab w:val="left" w:pos="2086"/>
              </w:tabs>
              <w:spacing w:line="233" w:lineRule="auto"/>
            </w:pPr>
          </w:p>
          <w:p w14:paraId="5CBA9458" w14:textId="23DD97D3" w:rsidR="00DD03D8" w:rsidRDefault="002761DA" w:rsidP="00CE13BF">
            <w:pPr>
              <w:tabs>
                <w:tab w:val="left" w:pos="2086"/>
              </w:tabs>
              <w:spacing w:line="233" w:lineRule="auto"/>
            </w:pPr>
            <w:r>
              <w:t>You will provide valuation and asset management advice to the Council in relation to its</w:t>
            </w:r>
            <w:r w:rsidR="00DD03D8">
              <w:t xml:space="preserve"> </w:t>
            </w:r>
            <w:r>
              <w:t>broad</w:t>
            </w:r>
            <w:r w:rsidR="00DD03D8">
              <w:t xml:space="preserve"> and varied </w:t>
            </w:r>
            <w:r>
              <w:t xml:space="preserve">property </w:t>
            </w:r>
            <w:r w:rsidR="00DD03D8">
              <w:t>portfolio</w:t>
            </w:r>
            <w:r>
              <w:t>.  This</w:t>
            </w:r>
            <w:r w:rsidR="00DD03D8">
              <w:t xml:space="preserve"> includes c. 400 acres of commercial business parks, retail, leisure, commercial and industrial properties </w:t>
            </w:r>
            <w:r w:rsidR="00BD7890">
              <w:t>plus</w:t>
            </w:r>
            <w:r w:rsidR="00DD03D8">
              <w:t xml:space="preserve"> a shopping centre.  </w:t>
            </w:r>
          </w:p>
          <w:p w14:paraId="46C10A7F" w14:textId="77777777" w:rsidR="000A4B6D" w:rsidRPr="00D25BFD" w:rsidRDefault="000A4B6D" w:rsidP="00202838">
            <w:pPr>
              <w:rPr>
                <w:rFonts w:cs="Arial"/>
              </w:rPr>
            </w:pPr>
          </w:p>
        </w:tc>
      </w:tr>
      <w:tr w:rsidR="000A4B6D" w:rsidRPr="007D0CFF" w14:paraId="759ECD67" w14:textId="77777777" w:rsidTr="001179B2">
        <w:tblPrEx>
          <w:shd w:val="clear" w:color="auto" w:fill="D9D9D9" w:themeFill="background1" w:themeFillShade="D9"/>
        </w:tblPrEx>
        <w:tc>
          <w:tcPr>
            <w:tcW w:w="9018" w:type="dxa"/>
            <w:gridSpan w:val="4"/>
            <w:shd w:val="clear" w:color="auto" w:fill="DBE5F1" w:themeFill="accent1" w:themeFillTint="33"/>
          </w:tcPr>
          <w:p w14:paraId="375C93CC" w14:textId="07163107" w:rsidR="000A4B6D" w:rsidRPr="007D0CFF" w:rsidRDefault="000A4B6D" w:rsidP="003F0FAF">
            <w:pPr>
              <w:spacing w:before="120" w:after="120"/>
              <w:rPr>
                <w:rFonts w:cs="Arial"/>
                <w:b/>
              </w:rPr>
            </w:pPr>
            <w:r w:rsidRPr="007D0CFF">
              <w:rPr>
                <w:rFonts w:cs="Arial"/>
                <w:b/>
              </w:rPr>
              <w:t>Main responsibilities and duties</w:t>
            </w:r>
          </w:p>
        </w:tc>
      </w:tr>
      <w:tr w:rsidR="000A4B6D" w:rsidRPr="007D0CFF" w14:paraId="3F4E2168" w14:textId="77777777" w:rsidTr="001179B2">
        <w:trPr>
          <w:trHeight w:val="70"/>
        </w:trPr>
        <w:tc>
          <w:tcPr>
            <w:tcW w:w="9018" w:type="dxa"/>
            <w:gridSpan w:val="4"/>
            <w:tcBorders>
              <w:top w:val="nil"/>
              <w:left w:val="single" w:sz="4" w:space="0" w:color="auto"/>
              <w:bottom w:val="single" w:sz="4" w:space="0" w:color="auto"/>
            </w:tcBorders>
            <w:shd w:val="clear" w:color="auto" w:fill="FFFFFF" w:themeFill="background1"/>
          </w:tcPr>
          <w:p w14:paraId="1CB8E8BD" w14:textId="7C7BDB18" w:rsidR="00940568" w:rsidRDefault="00940568" w:rsidP="003F0FAF">
            <w:pPr>
              <w:pStyle w:val="ListParagraph"/>
              <w:framePr w:hSpace="0" w:wrap="auto" w:hAnchor="text" w:xAlign="left" w:yAlign="inline"/>
              <w:numPr>
                <w:ilvl w:val="0"/>
                <w:numId w:val="16"/>
              </w:numPr>
              <w:ind w:left="714" w:hanging="357"/>
              <w:contextualSpacing w:val="0"/>
            </w:pPr>
            <w:r w:rsidRPr="00940568">
              <w:t xml:space="preserve">To </w:t>
            </w:r>
            <w:r w:rsidR="00BD7890">
              <w:t>optimise</w:t>
            </w:r>
            <w:r w:rsidR="00BD7890" w:rsidRPr="00940568">
              <w:t xml:space="preserve"> </w:t>
            </w:r>
            <w:r w:rsidRPr="00940568">
              <w:t>the revenue/capital return from the Council’s property portfolio.</w:t>
            </w:r>
          </w:p>
          <w:p w14:paraId="64A85870" w14:textId="36912FDD" w:rsidR="00940568" w:rsidRDefault="00940568" w:rsidP="003F0FAF">
            <w:pPr>
              <w:pStyle w:val="ListParagraph"/>
              <w:framePr w:hSpace="0" w:wrap="auto" w:hAnchor="text" w:xAlign="left" w:yAlign="inline"/>
              <w:numPr>
                <w:ilvl w:val="0"/>
                <w:numId w:val="16"/>
              </w:numPr>
              <w:ind w:left="714" w:hanging="357"/>
              <w:contextualSpacing w:val="0"/>
            </w:pPr>
            <w:r w:rsidRPr="00940568">
              <w:t xml:space="preserve">Implement and manage rent reviews, lease renewals, surrender and regrants and deeds of </w:t>
            </w:r>
            <w:proofErr w:type="spellStart"/>
            <w:r w:rsidRPr="00940568">
              <w:t>va</w:t>
            </w:r>
            <w:r w:rsidR="00BD7890">
              <w:t>riat</w:t>
            </w:r>
            <w:r w:rsidRPr="00940568">
              <w:t>tion</w:t>
            </w:r>
            <w:proofErr w:type="spellEnd"/>
            <w:r w:rsidRPr="00940568">
              <w:t>, as appropriate.</w:t>
            </w:r>
          </w:p>
          <w:p w14:paraId="304426BD" w14:textId="41EBBE9C" w:rsidR="00940568" w:rsidRDefault="00940568" w:rsidP="003F0FAF">
            <w:pPr>
              <w:pStyle w:val="ListParagraph"/>
              <w:framePr w:hSpace="0" w:wrap="auto" w:hAnchor="text" w:xAlign="left" w:yAlign="inline"/>
              <w:numPr>
                <w:ilvl w:val="0"/>
                <w:numId w:val="16"/>
              </w:numPr>
              <w:ind w:left="714" w:hanging="357"/>
              <w:contextualSpacing w:val="0"/>
            </w:pPr>
            <w:r w:rsidRPr="00940568">
              <w:t xml:space="preserve">Consider </w:t>
            </w:r>
            <w:r w:rsidR="00BD7890">
              <w:t>and decide upon requests f</w:t>
            </w:r>
            <w:r w:rsidR="003F0FAF">
              <w:t>or</w:t>
            </w:r>
            <w:r w:rsidR="00BD7890" w:rsidRPr="00940568">
              <w:t xml:space="preserve"> </w:t>
            </w:r>
            <w:r w:rsidRPr="00940568">
              <w:t>landlord’s consent to industrial and commercial occupiers</w:t>
            </w:r>
            <w:r w:rsidR="001D66CC">
              <w:t xml:space="preserve"> on</w:t>
            </w:r>
            <w:r w:rsidRPr="00940568">
              <w:t xml:space="preserve"> </w:t>
            </w:r>
            <w:proofErr w:type="spellStart"/>
            <w:r w:rsidRPr="00940568">
              <w:t>underlettings</w:t>
            </w:r>
            <w:proofErr w:type="spellEnd"/>
            <w:r w:rsidR="001D66CC">
              <w:t>, assignments</w:t>
            </w:r>
            <w:r w:rsidRPr="00940568">
              <w:t xml:space="preserve"> and changes of use.</w:t>
            </w:r>
          </w:p>
          <w:p w14:paraId="68B147B8" w14:textId="6684D973" w:rsidR="00940568" w:rsidRDefault="00940568" w:rsidP="003F0FAF">
            <w:pPr>
              <w:pStyle w:val="ListParagraph"/>
              <w:framePr w:hSpace="0" w:wrap="auto" w:hAnchor="text" w:xAlign="left" w:yAlign="inline"/>
              <w:numPr>
                <w:ilvl w:val="0"/>
                <w:numId w:val="16"/>
              </w:numPr>
              <w:ind w:left="714" w:hanging="357"/>
              <w:contextualSpacing w:val="0"/>
            </w:pPr>
            <w:r w:rsidRPr="00940568">
              <w:t>Manage</w:t>
            </w:r>
            <w:r w:rsidR="00BD7890">
              <w:t xml:space="preserve"> the</w:t>
            </w:r>
            <w:r w:rsidR="001D66CC">
              <w:t xml:space="preserve"> </w:t>
            </w:r>
            <w:r w:rsidRPr="00940568">
              <w:t>collation</w:t>
            </w:r>
            <w:r w:rsidR="001D66CC">
              <w:t xml:space="preserve"> of data</w:t>
            </w:r>
            <w:r w:rsidRPr="00940568">
              <w:t xml:space="preserve"> and review </w:t>
            </w:r>
            <w:r w:rsidR="00BD7890">
              <w:t>records</w:t>
            </w:r>
            <w:r w:rsidRPr="00940568">
              <w:t xml:space="preserve"> and </w:t>
            </w:r>
            <w:r w:rsidR="00936B31">
              <w:t>A</w:t>
            </w:r>
            <w:r w:rsidRPr="00940568">
              <w:t xml:space="preserve">sset </w:t>
            </w:r>
            <w:r w:rsidR="00936B31">
              <w:t>Register</w:t>
            </w:r>
            <w:r w:rsidRPr="00940568">
              <w:t xml:space="preserve"> to ensure that diary dates are actioned on time.</w:t>
            </w:r>
            <w:r w:rsidR="00BD7890">
              <w:t xml:space="preserve"> In addition, work with the Valuation and Estates Manager to improve systems and processes.</w:t>
            </w:r>
          </w:p>
          <w:p w14:paraId="2A2F7060" w14:textId="11970299" w:rsidR="00940568" w:rsidRDefault="00940568" w:rsidP="003F0FAF">
            <w:pPr>
              <w:pStyle w:val="ListParagraph"/>
              <w:framePr w:hSpace="0" w:wrap="auto" w:hAnchor="text" w:xAlign="left" w:yAlign="inline"/>
              <w:numPr>
                <w:ilvl w:val="0"/>
                <w:numId w:val="16"/>
              </w:numPr>
              <w:ind w:left="714" w:hanging="357"/>
              <w:contextualSpacing w:val="0"/>
            </w:pPr>
            <w:r w:rsidRPr="00940568">
              <w:lastRenderedPageBreak/>
              <w:t xml:space="preserve">Negotiate with developers and other property professionals to enable new </w:t>
            </w:r>
            <w:r w:rsidR="00BD7890">
              <w:t>occupiers to be located on the Council’s estate</w:t>
            </w:r>
            <w:r w:rsidRPr="00940568">
              <w:t xml:space="preserve">. </w:t>
            </w:r>
          </w:p>
          <w:p w14:paraId="08322386" w14:textId="377F9378" w:rsidR="00940568" w:rsidRDefault="00940568" w:rsidP="003F0FAF">
            <w:pPr>
              <w:pStyle w:val="ListParagraph"/>
              <w:framePr w:hSpace="0" w:wrap="auto" w:hAnchor="text" w:xAlign="left" w:yAlign="inline"/>
              <w:numPr>
                <w:ilvl w:val="0"/>
                <w:numId w:val="16"/>
              </w:numPr>
              <w:ind w:left="714" w:hanging="357"/>
              <w:contextualSpacing w:val="0"/>
            </w:pPr>
            <w:r w:rsidRPr="00940568">
              <w:t>To Manage</w:t>
            </w:r>
            <w:r w:rsidR="000520B0">
              <w:t xml:space="preserve"> </w:t>
            </w:r>
            <w:r w:rsidRPr="00940568">
              <w:t>and work on significant project</w:t>
            </w:r>
            <w:r w:rsidR="00936B31">
              <w:t>s</w:t>
            </w:r>
            <w:r w:rsidRPr="00940568">
              <w:t xml:space="preserve"> with both internal and external teams.</w:t>
            </w:r>
          </w:p>
          <w:p w14:paraId="383F5828" w14:textId="694B57AF" w:rsidR="00940568" w:rsidRDefault="00940568" w:rsidP="003F0FAF">
            <w:pPr>
              <w:pStyle w:val="ListParagraph"/>
              <w:framePr w:hSpace="0" w:wrap="auto" w:hAnchor="text" w:xAlign="left" w:yAlign="inline"/>
              <w:numPr>
                <w:ilvl w:val="0"/>
                <w:numId w:val="16"/>
              </w:numPr>
              <w:ind w:left="714" w:hanging="357"/>
              <w:contextualSpacing w:val="0"/>
            </w:pPr>
            <w:r w:rsidRPr="00940568">
              <w:t>Prepare reports for Cabinet, and Council and brief</w:t>
            </w:r>
            <w:r w:rsidR="00936B31">
              <w:t>ing</w:t>
            </w:r>
            <w:r w:rsidRPr="00940568">
              <w:t xml:space="preserve"> note</w:t>
            </w:r>
            <w:r w:rsidR="00936B31">
              <w:t>s</w:t>
            </w:r>
            <w:r w:rsidRPr="00940568">
              <w:t xml:space="preserve"> for the relevant</w:t>
            </w:r>
            <w:r>
              <w:t xml:space="preserve"> meetings</w:t>
            </w:r>
            <w:r w:rsidRPr="00940568">
              <w:t xml:space="preserve">, consulting with </w:t>
            </w:r>
            <w:r w:rsidR="00DD1D2E">
              <w:t xml:space="preserve">the </w:t>
            </w:r>
            <w:r w:rsidRPr="00940568">
              <w:t>Chief Executive</w:t>
            </w:r>
            <w:r w:rsidR="00936B31">
              <w:t xml:space="preserve">, </w:t>
            </w:r>
            <w:proofErr w:type="gramStart"/>
            <w:r w:rsidR="00936B31">
              <w:t xml:space="preserve">Deputy </w:t>
            </w:r>
            <w:r w:rsidR="00BD7890">
              <w:t xml:space="preserve"> Chief</w:t>
            </w:r>
            <w:proofErr w:type="gramEnd"/>
            <w:r w:rsidR="00BD7890">
              <w:t xml:space="preserve"> Executive </w:t>
            </w:r>
            <w:r w:rsidRPr="00940568">
              <w:t>and Heads of Service</w:t>
            </w:r>
            <w:r w:rsidR="00936B31">
              <w:t xml:space="preserve">. To </w:t>
            </w:r>
            <w:r w:rsidRPr="00940568">
              <w:t>attend meetings</w:t>
            </w:r>
            <w:r w:rsidR="00BD7890">
              <w:t>,</w:t>
            </w:r>
            <w:r w:rsidRPr="00940568">
              <w:t xml:space="preserve"> when required</w:t>
            </w:r>
            <w:r w:rsidR="00BD7890">
              <w:t>,</w:t>
            </w:r>
            <w:r w:rsidRPr="00940568">
              <w:t xml:space="preserve"> to inform </w:t>
            </w:r>
            <w:r w:rsidR="00BD7890">
              <w:t xml:space="preserve">Council </w:t>
            </w:r>
            <w:r w:rsidRPr="00940568">
              <w:t>Members.</w:t>
            </w:r>
          </w:p>
          <w:p w14:paraId="1442E5D2" w14:textId="7376FBC6" w:rsidR="00940568" w:rsidRDefault="00940568" w:rsidP="003F0FAF">
            <w:pPr>
              <w:pStyle w:val="ListParagraph"/>
              <w:framePr w:hSpace="0" w:wrap="auto" w:hAnchor="text" w:xAlign="left" w:yAlign="inline"/>
              <w:numPr>
                <w:ilvl w:val="0"/>
                <w:numId w:val="16"/>
              </w:numPr>
              <w:ind w:left="714" w:hanging="357"/>
              <w:contextualSpacing w:val="0"/>
            </w:pPr>
            <w:r w:rsidRPr="00940568">
              <w:t>Prepare statutory valuations for the Council’s asset management plan, and Compulsory Acquisition purposes, including rating appeals using the Council</w:t>
            </w:r>
            <w:r w:rsidR="00DD1D2E">
              <w:t>’</w:t>
            </w:r>
            <w:r w:rsidRPr="00940568">
              <w:t>s Argus software.</w:t>
            </w:r>
          </w:p>
          <w:p w14:paraId="2B24C7BC" w14:textId="0F96D36B" w:rsidR="00DD1D2E" w:rsidRDefault="00940568" w:rsidP="003F0FAF">
            <w:pPr>
              <w:pStyle w:val="ListParagraph"/>
              <w:framePr w:hSpace="0" w:wrap="auto" w:hAnchor="text" w:xAlign="left" w:yAlign="inline"/>
              <w:numPr>
                <w:ilvl w:val="0"/>
                <w:numId w:val="16"/>
              </w:numPr>
              <w:ind w:left="714" w:hanging="357"/>
              <w:contextualSpacing w:val="0"/>
            </w:pPr>
            <w:r w:rsidRPr="00940568">
              <w:t>Promote and facilitate substantial</w:t>
            </w:r>
            <w:r w:rsidR="00BD7890">
              <w:t xml:space="preserve"> ca</w:t>
            </w:r>
            <w:r w:rsidR="003F0FAF">
              <w:t>p</w:t>
            </w:r>
            <w:r w:rsidR="00BD7890">
              <w:t>ital projects that involve</w:t>
            </w:r>
            <w:r w:rsidRPr="00940568">
              <w:t xml:space="preserve"> land disposal and acquisition.  </w:t>
            </w:r>
          </w:p>
          <w:p w14:paraId="7D22D049" w14:textId="2839630D" w:rsidR="001179B2" w:rsidRDefault="00DD1D2E" w:rsidP="003F0FAF">
            <w:pPr>
              <w:pStyle w:val="ListParagraph"/>
              <w:framePr w:hSpace="0" w:wrap="auto" w:hAnchor="text" w:xAlign="left" w:yAlign="inline"/>
              <w:numPr>
                <w:ilvl w:val="0"/>
                <w:numId w:val="16"/>
              </w:numPr>
              <w:ind w:left="714" w:hanging="357"/>
              <w:contextualSpacing w:val="0"/>
            </w:pPr>
            <w:r>
              <w:t>M</w:t>
            </w:r>
            <w:r w:rsidR="00940568" w:rsidRPr="00940568">
              <w:t xml:space="preserve">anage and </w:t>
            </w:r>
            <w:r w:rsidR="000520B0">
              <w:t xml:space="preserve">work </w:t>
            </w:r>
            <w:r w:rsidR="00940568" w:rsidRPr="00940568">
              <w:t>in partnership</w:t>
            </w:r>
            <w:r w:rsidR="000520B0">
              <w:t xml:space="preserve"> on</w:t>
            </w:r>
            <w:r w:rsidR="00940568" w:rsidRPr="00940568">
              <w:t xml:space="preserve"> projects and contracts with external bodies acting as the ‘intelligent c</w:t>
            </w:r>
            <w:r w:rsidR="000520B0">
              <w:t>lient</w:t>
            </w:r>
            <w:r w:rsidR="00940568" w:rsidRPr="00940568">
              <w:t>’ protecting Test Valley BC interests.</w:t>
            </w:r>
            <w:r>
              <w:t xml:space="preserve"> </w:t>
            </w:r>
          </w:p>
          <w:p w14:paraId="111D4E2D" w14:textId="6C899B30" w:rsidR="00940568" w:rsidRDefault="00DD1D2E" w:rsidP="003F0FAF">
            <w:pPr>
              <w:pStyle w:val="ListParagraph"/>
              <w:framePr w:hSpace="0" w:wrap="auto" w:hAnchor="text" w:xAlign="left" w:yAlign="inline"/>
              <w:numPr>
                <w:ilvl w:val="0"/>
                <w:numId w:val="16"/>
              </w:numPr>
              <w:ind w:left="714" w:hanging="357"/>
              <w:contextualSpacing w:val="0"/>
            </w:pPr>
            <w:r w:rsidRPr="001179B2">
              <w:t>To undertake any other task commensurate with this level of post</w:t>
            </w:r>
            <w:r w:rsidR="002A3E6B">
              <w:t xml:space="preserve"> as requested</w:t>
            </w:r>
          </w:p>
          <w:p w14:paraId="580C7AB7" w14:textId="77777777" w:rsidR="001179B2" w:rsidRDefault="001179B2" w:rsidP="00CE13BF"/>
          <w:p w14:paraId="0D17E428" w14:textId="76137386" w:rsidR="000A4B6D" w:rsidRPr="00D25BFD" w:rsidRDefault="000A4B6D" w:rsidP="00202838">
            <w:pPr>
              <w:rPr>
                <w:rFonts w:cs="Arial"/>
              </w:rPr>
            </w:pPr>
            <w:r w:rsidRPr="007D0CFF">
              <w:rPr>
                <w:rFonts w:cs="Arial"/>
                <w:i/>
                <w:iCs/>
              </w:rPr>
              <w:t xml:space="preserve">To ensure that service delivery complies with current regulations, accepted professional standards, the Council's policies and procedures and appropriate legislation.  This includes legislation on equalities, health and safety and safeguarding children and vulnerable adults.  </w:t>
            </w:r>
          </w:p>
          <w:p w14:paraId="68988C60" w14:textId="77777777" w:rsidR="000A4B6D" w:rsidRPr="00D25BFD" w:rsidRDefault="000A4B6D" w:rsidP="00202838">
            <w:pPr>
              <w:rPr>
                <w:rFonts w:cs="Arial"/>
              </w:rPr>
            </w:pPr>
          </w:p>
        </w:tc>
      </w:tr>
      <w:tr w:rsidR="000A4B6D" w:rsidRPr="007D0CFF" w14:paraId="2DD60AE0" w14:textId="77777777" w:rsidTr="001179B2">
        <w:tblPrEx>
          <w:shd w:val="clear" w:color="auto" w:fill="D9D9D9" w:themeFill="background1" w:themeFillShade="D9"/>
        </w:tblPrEx>
        <w:tc>
          <w:tcPr>
            <w:tcW w:w="9018" w:type="dxa"/>
            <w:gridSpan w:val="4"/>
            <w:shd w:val="clear" w:color="auto" w:fill="DBE5F1" w:themeFill="accent1" w:themeFillTint="33"/>
          </w:tcPr>
          <w:p w14:paraId="33646727" w14:textId="77777777" w:rsidR="000A4B6D" w:rsidRPr="007D0CFF" w:rsidRDefault="000A4B6D" w:rsidP="003F0FAF">
            <w:pPr>
              <w:spacing w:before="120" w:after="120"/>
              <w:rPr>
                <w:rFonts w:cs="Arial"/>
                <w:b/>
              </w:rPr>
            </w:pPr>
            <w:r w:rsidRPr="007D0CFF">
              <w:rPr>
                <w:rFonts w:cs="Arial"/>
                <w:b/>
              </w:rPr>
              <w:lastRenderedPageBreak/>
              <w:t>Supervision and management</w:t>
            </w:r>
          </w:p>
        </w:tc>
      </w:tr>
      <w:tr w:rsidR="000A4B6D" w:rsidRPr="007D0CFF" w14:paraId="3F023409" w14:textId="77777777" w:rsidTr="001179B2">
        <w:trPr>
          <w:trHeight w:val="70"/>
        </w:trPr>
        <w:tc>
          <w:tcPr>
            <w:tcW w:w="9018" w:type="dxa"/>
            <w:gridSpan w:val="4"/>
            <w:tcBorders>
              <w:top w:val="nil"/>
              <w:left w:val="single" w:sz="4" w:space="0" w:color="auto"/>
              <w:bottom w:val="single" w:sz="4" w:space="0" w:color="auto"/>
            </w:tcBorders>
            <w:shd w:val="clear" w:color="auto" w:fill="FFFFFF" w:themeFill="background1"/>
          </w:tcPr>
          <w:p w14:paraId="076C06B3" w14:textId="77777777" w:rsidR="000A4B6D" w:rsidRPr="00D25BFD" w:rsidRDefault="000A4B6D" w:rsidP="00202838">
            <w:pPr>
              <w:rPr>
                <w:rFonts w:cs="Arial"/>
              </w:rPr>
            </w:pPr>
          </w:p>
          <w:p w14:paraId="5649B3E7" w14:textId="645B34C1" w:rsidR="000A4B6D" w:rsidRPr="00D25BFD" w:rsidRDefault="00DD1D2E" w:rsidP="00202838">
            <w:pPr>
              <w:rPr>
                <w:rFonts w:cs="Arial"/>
              </w:rPr>
            </w:pPr>
            <w:r>
              <w:rPr>
                <w:rFonts w:cs="Arial"/>
              </w:rPr>
              <w:t>Mentoring of</w:t>
            </w:r>
            <w:r w:rsidR="00BD7890">
              <w:rPr>
                <w:rFonts w:cs="Arial"/>
              </w:rPr>
              <w:t xml:space="preserve"> team members. </w:t>
            </w:r>
          </w:p>
          <w:p w14:paraId="64878B91" w14:textId="77777777" w:rsidR="000A4B6D" w:rsidRPr="00D25BFD" w:rsidRDefault="000A4B6D" w:rsidP="00202838">
            <w:pPr>
              <w:rPr>
                <w:rFonts w:cs="Arial"/>
              </w:rPr>
            </w:pPr>
          </w:p>
        </w:tc>
      </w:tr>
      <w:tr w:rsidR="000A4B6D" w:rsidRPr="007D0CFF" w14:paraId="6DB9D80F" w14:textId="77777777" w:rsidTr="001179B2">
        <w:tblPrEx>
          <w:shd w:val="clear" w:color="auto" w:fill="D9D9D9" w:themeFill="background1" w:themeFillShade="D9"/>
        </w:tblPrEx>
        <w:tc>
          <w:tcPr>
            <w:tcW w:w="9018" w:type="dxa"/>
            <w:gridSpan w:val="4"/>
            <w:shd w:val="clear" w:color="auto" w:fill="DBE5F1" w:themeFill="accent1" w:themeFillTint="33"/>
          </w:tcPr>
          <w:p w14:paraId="5293087F" w14:textId="77777777" w:rsidR="000A4B6D" w:rsidRPr="007D0CFF" w:rsidRDefault="000A4B6D" w:rsidP="003F0FAF">
            <w:pPr>
              <w:spacing w:before="120" w:after="120"/>
              <w:rPr>
                <w:rFonts w:cs="Arial"/>
                <w:b/>
              </w:rPr>
            </w:pPr>
            <w:r w:rsidRPr="007D0CFF">
              <w:rPr>
                <w:rFonts w:cs="Arial"/>
                <w:b/>
              </w:rPr>
              <w:t>Resources</w:t>
            </w:r>
          </w:p>
        </w:tc>
      </w:tr>
      <w:tr w:rsidR="000A4B6D" w:rsidRPr="007D0CFF" w14:paraId="564D4C44" w14:textId="77777777" w:rsidTr="001179B2">
        <w:trPr>
          <w:trHeight w:val="70"/>
        </w:trPr>
        <w:tc>
          <w:tcPr>
            <w:tcW w:w="9018" w:type="dxa"/>
            <w:gridSpan w:val="4"/>
            <w:tcBorders>
              <w:top w:val="nil"/>
              <w:left w:val="single" w:sz="4" w:space="0" w:color="auto"/>
              <w:bottom w:val="single" w:sz="4" w:space="0" w:color="auto"/>
            </w:tcBorders>
            <w:shd w:val="clear" w:color="auto" w:fill="FFFFFF" w:themeFill="background1"/>
          </w:tcPr>
          <w:p w14:paraId="0DA2B52F" w14:textId="77777777" w:rsidR="000A4B6D" w:rsidRPr="00D25BFD" w:rsidRDefault="000A4B6D" w:rsidP="00202838">
            <w:pPr>
              <w:rPr>
                <w:rFonts w:cs="Arial"/>
              </w:rPr>
            </w:pPr>
          </w:p>
          <w:p w14:paraId="3DB82358" w14:textId="0BD580E9" w:rsidR="000A4B6D" w:rsidRPr="00D25BFD" w:rsidRDefault="00BD7890" w:rsidP="00202838">
            <w:pPr>
              <w:rPr>
                <w:rFonts w:cs="Arial"/>
              </w:rPr>
            </w:pPr>
            <w:r>
              <w:rPr>
                <w:rFonts w:cs="Arial"/>
              </w:rPr>
              <w:t>Part of the team that ensures £9m pa is collected.</w:t>
            </w:r>
          </w:p>
          <w:p w14:paraId="5C30C6F3" w14:textId="77777777" w:rsidR="000A4B6D" w:rsidRPr="00D25BFD" w:rsidRDefault="000A4B6D" w:rsidP="00202838">
            <w:pPr>
              <w:rPr>
                <w:rFonts w:cs="Arial"/>
              </w:rPr>
            </w:pPr>
          </w:p>
        </w:tc>
      </w:tr>
      <w:tr w:rsidR="000A4B6D" w:rsidRPr="007D0CFF" w14:paraId="66D16845" w14:textId="77777777" w:rsidTr="001179B2">
        <w:tblPrEx>
          <w:shd w:val="clear" w:color="auto" w:fill="D9D9D9" w:themeFill="background1" w:themeFillShade="D9"/>
        </w:tblPrEx>
        <w:tc>
          <w:tcPr>
            <w:tcW w:w="9018" w:type="dxa"/>
            <w:gridSpan w:val="4"/>
            <w:shd w:val="clear" w:color="auto" w:fill="DBE5F1" w:themeFill="accent1" w:themeFillTint="33"/>
          </w:tcPr>
          <w:p w14:paraId="6E73AD6F" w14:textId="77777777" w:rsidR="000A4B6D" w:rsidRPr="007D0CFF" w:rsidRDefault="000A4B6D" w:rsidP="003F0FAF">
            <w:pPr>
              <w:spacing w:before="120" w:after="120"/>
              <w:rPr>
                <w:rFonts w:cs="Arial"/>
                <w:b/>
              </w:rPr>
            </w:pPr>
            <w:r w:rsidRPr="007D0CFF">
              <w:rPr>
                <w:rFonts w:cs="Arial"/>
                <w:b/>
              </w:rPr>
              <w:t>Contacts and relationships</w:t>
            </w:r>
          </w:p>
        </w:tc>
      </w:tr>
      <w:tr w:rsidR="000A4B6D" w:rsidRPr="007D0CFF" w14:paraId="158DE37D" w14:textId="77777777" w:rsidTr="001179B2">
        <w:trPr>
          <w:trHeight w:val="70"/>
        </w:trPr>
        <w:tc>
          <w:tcPr>
            <w:tcW w:w="9018" w:type="dxa"/>
            <w:gridSpan w:val="4"/>
            <w:tcBorders>
              <w:top w:val="nil"/>
              <w:left w:val="single" w:sz="4" w:space="0" w:color="auto"/>
              <w:bottom w:val="single" w:sz="4" w:space="0" w:color="auto"/>
            </w:tcBorders>
            <w:shd w:val="clear" w:color="auto" w:fill="FFFFFF" w:themeFill="background1"/>
          </w:tcPr>
          <w:p w14:paraId="31FB6CE9" w14:textId="43D46D6A" w:rsidR="000A4B6D" w:rsidRPr="00DD1D2E" w:rsidRDefault="00DD1D2E" w:rsidP="003F0FAF">
            <w:pPr>
              <w:spacing w:before="120" w:after="120"/>
            </w:pPr>
            <w:r>
              <w:t xml:space="preserve">These post holders will have regular contact with a wide range of people at all levels within the Council, members of the public, councillors, businesses, </w:t>
            </w:r>
            <w:proofErr w:type="gramStart"/>
            <w:r>
              <w:t>partners</w:t>
            </w:r>
            <w:proofErr w:type="gramEnd"/>
            <w:r>
              <w:t xml:space="preserve"> and other property professionals. The role requires high level communication and negotiation skills to be able to successfully manage the Council’s property portfolio and deliver </w:t>
            </w:r>
            <w:r w:rsidR="008C56B2">
              <w:t>added value to both the Council and local area</w:t>
            </w:r>
            <w:r>
              <w:t xml:space="preserve">. </w:t>
            </w:r>
          </w:p>
        </w:tc>
      </w:tr>
      <w:tr w:rsidR="000A4B6D" w:rsidRPr="007D0CFF" w14:paraId="2CC0668C" w14:textId="77777777" w:rsidTr="001179B2">
        <w:tblPrEx>
          <w:shd w:val="clear" w:color="auto" w:fill="D9D9D9" w:themeFill="background1" w:themeFillShade="D9"/>
        </w:tblPrEx>
        <w:tc>
          <w:tcPr>
            <w:tcW w:w="9018" w:type="dxa"/>
            <w:gridSpan w:val="4"/>
            <w:shd w:val="clear" w:color="auto" w:fill="DBE5F1" w:themeFill="accent1" w:themeFillTint="33"/>
          </w:tcPr>
          <w:p w14:paraId="7F5CF8C4" w14:textId="77777777" w:rsidR="000A4B6D" w:rsidRPr="007D0CFF" w:rsidRDefault="000A4B6D" w:rsidP="003F0FAF">
            <w:pPr>
              <w:spacing w:before="120" w:after="120"/>
              <w:rPr>
                <w:rFonts w:cs="Arial"/>
                <w:b/>
              </w:rPr>
            </w:pPr>
            <w:r w:rsidRPr="007D0CFF">
              <w:rPr>
                <w:rFonts w:cs="Arial"/>
                <w:b/>
              </w:rPr>
              <w:t>Working environment</w:t>
            </w:r>
          </w:p>
        </w:tc>
      </w:tr>
      <w:tr w:rsidR="000A4B6D" w:rsidRPr="007D0CFF" w14:paraId="2DC1B8BA" w14:textId="77777777" w:rsidTr="001179B2">
        <w:trPr>
          <w:trHeight w:val="70"/>
        </w:trPr>
        <w:tc>
          <w:tcPr>
            <w:tcW w:w="9018" w:type="dxa"/>
            <w:gridSpan w:val="4"/>
            <w:tcBorders>
              <w:top w:val="nil"/>
              <w:left w:val="single" w:sz="4" w:space="0" w:color="auto"/>
              <w:bottom w:val="single" w:sz="4" w:space="0" w:color="auto"/>
            </w:tcBorders>
            <w:shd w:val="clear" w:color="auto" w:fill="FFFFFF" w:themeFill="background1"/>
          </w:tcPr>
          <w:p w14:paraId="546B26F0" w14:textId="1FD21EBC" w:rsidR="000A4B6D" w:rsidRPr="00D25BFD" w:rsidRDefault="001179B2" w:rsidP="003F0FAF">
            <w:pPr>
              <w:spacing w:before="120" w:after="120"/>
              <w:rPr>
                <w:rFonts w:cs="Arial"/>
              </w:rPr>
            </w:pPr>
            <w:r>
              <w:t xml:space="preserve">There is the ability to work in a flexible and agile way around the needs of the role and service.  There is a general expectation </w:t>
            </w:r>
            <w:r w:rsidR="00D2182F">
              <w:t>that people will come into the office</w:t>
            </w:r>
            <w:r>
              <w:t xml:space="preserve"> </w:t>
            </w:r>
            <w:r>
              <w:lastRenderedPageBreak/>
              <w:t xml:space="preserve">2/3 days </w:t>
            </w:r>
            <w:r w:rsidR="00D2182F">
              <w:t>a week</w:t>
            </w:r>
            <w:r>
              <w:t xml:space="preserve"> to enable shared learning and strong communication and team working. </w:t>
            </w:r>
            <w:r w:rsidR="00CE13BF">
              <w:rPr>
                <w:rFonts w:cs="Arial"/>
              </w:rPr>
              <w:t xml:space="preserve">This role involves regular site visits. </w:t>
            </w:r>
          </w:p>
        </w:tc>
      </w:tr>
      <w:tr w:rsidR="001179B2" w:rsidRPr="007D0CFF" w14:paraId="59738040" w14:textId="77777777" w:rsidTr="003F0FAF">
        <w:trPr>
          <w:trHeight w:val="70"/>
        </w:trPr>
        <w:tc>
          <w:tcPr>
            <w:tcW w:w="9018" w:type="dxa"/>
            <w:gridSpan w:val="4"/>
            <w:tcBorders>
              <w:top w:val="nil"/>
              <w:left w:val="single" w:sz="4" w:space="0" w:color="auto"/>
              <w:bottom w:val="single" w:sz="4" w:space="0" w:color="auto"/>
            </w:tcBorders>
            <w:shd w:val="clear" w:color="auto" w:fill="DBE5F1" w:themeFill="accent1" w:themeFillTint="33"/>
          </w:tcPr>
          <w:p w14:paraId="54158A9D" w14:textId="37D1776C" w:rsidR="001179B2" w:rsidDel="00DD1D2E" w:rsidRDefault="001179B2" w:rsidP="003F0FAF">
            <w:pPr>
              <w:spacing w:before="120" w:after="120"/>
              <w:rPr>
                <w:rFonts w:cs="Arial"/>
              </w:rPr>
            </w:pPr>
            <w:r>
              <w:rPr>
                <w:rFonts w:cs="Arial"/>
                <w:b/>
              </w:rPr>
              <w:lastRenderedPageBreak/>
              <w:t>Corporate Responsibilities</w:t>
            </w:r>
          </w:p>
        </w:tc>
      </w:tr>
      <w:tr w:rsidR="001179B2" w:rsidRPr="007D0CFF" w14:paraId="49993D5E" w14:textId="77777777" w:rsidTr="001179B2">
        <w:trPr>
          <w:trHeight w:val="70"/>
        </w:trPr>
        <w:tc>
          <w:tcPr>
            <w:tcW w:w="9018" w:type="dxa"/>
            <w:gridSpan w:val="4"/>
            <w:tcBorders>
              <w:top w:val="nil"/>
              <w:left w:val="single" w:sz="4" w:space="0" w:color="auto"/>
              <w:bottom w:val="single" w:sz="4" w:space="0" w:color="auto"/>
            </w:tcBorders>
            <w:shd w:val="clear" w:color="auto" w:fill="FFFFFF" w:themeFill="background1"/>
          </w:tcPr>
          <w:p w14:paraId="79DF29EC" w14:textId="77777777" w:rsidR="001179B2" w:rsidRDefault="001179B2" w:rsidP="001179B2">
            <w:pPr>
              <w:contextualSpacing/>
              <w:rPr>
                <w:rFonts w:cs="Arial"/>
              </w:rPr>
            </w:pPr>
            <w:r>
              <w:rPr>
                <w:rFonts w:cs="Arial"/>
              </w:rPr>
              <w:t xml:space="preserve">All employees are required to adhere to corporate policies, </w:t>
            </w:r>
            <w:proofErr w:type="gramStart"/>
            <w:r>
              <w:rPr>
                <w:rFonts w:cs="Arial"/>
              </w:rPr>
              <w:t>procedures</w:t>
            </w:r>
            <w:proofErr w:type="gramEnd"/>
            <w:r>
              <w:rPr>
                <w:rFonts w:cs="Arial"/>
              </w:rPr>
              <w:t xml:space="preserve"> and codes of conduct; full details can be found on the intranet or from your line manager.  </w:t>
            </w:r>
            <w:proofErr w:type="gramStart"/>
            <w:r>
              <w:rPr>
                <w:rFonts w:cs="Arial"/>
              </w:rPr>
              <w:t>Particular aspects</w:t>
            </w:r>
            <w:proofErr w:type="gramEnd"/>
            <w:r>
              <w:rPr>
                <w:rFonts w:cs="Arial"/>
              </w:rPr>
              <w:t xml:space="preserve"> include:</w:t>
            </w:r>
          </w:p>
          <w:p w14:paraId="01582BB7" w14:textId="77777777" w:rsidR="001179B2" w:rsidRDefault="001179B2" w:rsidP="001179B2">
            <w:pPr>
              <w:contextualSpacing/>
              <w:rPr>
                <w:rFonts w:cs="Arial"/>
              </w:rPr>
            </w:pPr>
          </w:p>
          <w:p w14:paraId="2E91AB07" w14:textId="77777777" w:rsidR="001179B2" w:rsidRDefault="001179B2" w:rsidP="001179B2">
            <w:pPr>
              <w:jc w:val="both"/>
              <w:rPr>
                <w:szCs w:val="20"/>
              </w:rPr>
            </w:pPr>
            <w:r w:rsidRPr="004E555A">
              <w:rPr>
                <w:b/>
                <w:szCs w:val="20"/>
              </w:rPr>
              <w:t>Health and Safety</w:t>
            </w:r>
            <w:r>
              <w:rPr>
                <w:b/>
                <w:szCs w:val="20"/>
              </w:rPr>
              <w:t xml:space="preserve"> - </w:t>
            </w:r>
            <w:r w:rsidRPr="007D0CFF">
              <w:rPr>
                <w:szCs w:val="20"/>
              </w:rPr>
              <w:t>Every employee while at work has a duty to take reasonable care for the health and safety of himself/herself and of other persons who may be affected by his/her acts or omissions at work - Health and Safety at Work Act 1974.</w:t>
            </w:r>
            <w:r>
              <w:rPr>
                <w:szCs w:val="20"/>
              </w:rPr>
              <w:t xml:space="preserve">  </w:t>
            </w:r>
          </w:p>
          <w:p w14:paraId="255AF114" w14:textId="77777777" w:rsidR="001179B2" w:rsidRDefault="001179B2" w:rsidP="001179B2">
            <w:pPr>
              <w:jc w:val="both"/>
              <w:rPr>
                <w:szCs w:val="20"/>
              </w:rPr>
            </w:pPr>
          </w:p>
          <w:p w14:paraId="2CDF60D3" w14:textId="77777777" w:rsidR="001179B2" w:rsidRDefault="001179B2" w:rsidP="001179B2">
            <w:pPr>
              <w:jc w:val="both"/>
              <w:rPr>
                <w:szCs w:val="20"/>
              </w:rPr>
            </w:pPr>
            <w:r>
              <w:rPr>
                <w:szCs w:val="20"/>
              </w:rPr>
              <w:t xml:space="preserve">All employees </w:t>
            </w:r>
            <w:r w:rsidRPr="00CE5DD9">
              <w:rPr>
                <w:szCs w:val="20"/>
              </w:rPr>
              <w:t>are required to adhere to</w:t>
            </w:r>
            <w:r>
              <w:rPr>
                <w:szCs w:val="20"/>
              </w:rPr>
              <w:t xml:space="preserve"> the Council's corporate policy, procedures associated with their duties </w:t>
            </w:r>
            <w:r w:rsidRPr="00CE5DD9">
              <w:rPr>
                <w:szCs w:val="20"/>
              </w:rPr>
              <w:t>and to undertake tasks/training in that context</w:t>
            </w:r>
            <w:r>
              <w:rPr>
                <w:szCs w:val="20"/>
              </w:rPr>
              <w:t>,</w:t>
            </w:r>
            <w:r w:rsidRPr="00CE5DD9">
              <w:rPr>
                <w:szCs w:val="20"/>
              </w:rPr>
              <w:t xml:space="preserve"> as required.</w:t>
            </w:r>
          </w:p>
          <w:p w14:paraId="1092449A" w14:textId="77777777" w:rsidR="001179B2" w:rsidRDefault="001179B2" w:rsidP="001179B2">
            <w:pPr>
              <w:jc w:val="both"/>
              <w:rPr>
                <w:szCs w:val="20"/>
              </w:rPr>
            </w:pPr>
          </w:p>
          <w:p w14:paraId="565E7DC8" w14:textId="77777777" w:rsidR="001179B2" w:rsidRPr="00CE5DD9" w:rsidRDefault="001179B2" w:rsidP="001179B2">
            <w:pPr>
              <w:jc w:val="both"/>
              <w:rPr>
                <w:szCs w:val="20"/>
              </w:rPr>
            </w:pPr>
            <w:r w:rsidRPr="004E555A">
              <w:rPr>
                <w:b/>
                <w:szCs w:val="20"/>
              </w:rPr>
              <w:t>Safeguarding</w:t>
            </w:r>
            <w:r>
              <w:rPr>
                <w:b/>
                <w:szCs w:val="20"/>
              </w:rPr>
              <w:t xml:space="preserve"> - </w:t>
            </w:r>
            <w:r w:rsidRPr="00CE5DD9">
              <w:rPr>
                <w:szCs w:val="20"/>
              </w:rPr>
              <w:t>This Council is committed to safeguarding and promoting the welfare of children and young people and vulnera</w:t>
            </w:r>
            <w:r>
              <w:rPr>
                <w:szCs w:val="20"/>
              </w:rPr>
              <w:t>ble adults and expects all employees</w:t>
            </w:r>
            <w:r w:rsidRPr="00CE5DD9">
              <w:rPr>
                <w:szCs w:val="20"/>
              </w:rPr>
              <w:t xml:space="preserve"> and volunteers to share this commitment, and to adhere</w:t>
            </w:r>
            <w:r>
              <w:rPr>
                <w:szCs w:val="20"/>
              </w:rPr>
              <w:t xml:space="preserve"> to the Council's Safeguarding P</w:t>
            </w:r>
            <w:r w:rsidRPr="00CE5DD9">
              <w:rPr>
                <w:szCs w:val="20"/>
              </w:rPr>
              <w:t>olicy.</w:t>
            </w:r>
          </w:p>
          <w:p w14:paraId="020C3BD6" w14:textId="77777777" w:rsidR="001179B2" w:rsidRDefault="001179B2" w:rsidP="001179B2">
            <w:pPr>
              <w:jc w:val="both"/>
              <w:rPr>
                <w:szCs w:val="20"/>
              </w:rPr>
            </w:pPr>
          </w:p>
          <w:p w14:paraId="2A603831" w14:textId="77777777" w:rsidR="001179B2" w:rsidRPr="00CE5DD9" w:rsidRDefault="001179B2" w:rsidP="001179B2">
            <w:pPr>
              <w:tabs>
                <w:tab w:val="left" w:pos="1080"/>
              </w:tabs>
              <w:jc w:val="both"/>
              <w:rPr>
                <w:rFonts w:ascii="Trebuchet MS" w:hAnsi="Trebuchet MS"/>
              </w:rPr>
            </w:pPr>
            <w:r w:rsidRPr="009A1CF1">
              <w:rPr>
                <w:b/>
                <w:szCs w:val="20"/>
              </w:rPr>
              <w:t>Equalities</w:t>
            </w:r>
            <w:r w:rsidRPr="009A1CF1">
              <w:rPr>
                <w:szCs w:val="20"/>
              </w:rPr>
              <w:t xml:space="preserve"> – This Council is committed to providing equal opportunities for all.  We believe that employing people from different backgrounds with a range of perspectives and experiences helps us to deliver high quality services to all our residents.  We employ people based on their abilities and potential, regardless of any protected characteristics.</w:t>
            </w:r>
            <w:r>
              <w:rPr>
                <w:szCs w:val="20"/>
              </w:rPr>
              <w:t xml:space="preserve">   </w:t>
            </w:r>
          </w:p>
          <w:p w14:paraId="4858732A" w14:textId="77777777" w:rsidR="001179B2" w:rsidRDefault="001179B2" w:rsidP="001179B2">
            <w:pPr>
              <w:contextualSpacing/>
              <w:rPr>
                <w:rFonts w:cs="Arial"/>
              </w:rPr>
            </w:pPr>
          </w:p>
          <w:p w14:paraId="0446E80E" w14:textId="77777777" w:rsidR="001179B2" w:rsidRPr="00B04CC2" w:rsidRDefault="001179B2" w:rsidP="001179B2">
            <w:pPr>
              <w:contextualSpacing/>
              <w:rPr>
                <w:szCs w:val="20"/>
              </w:rPr>
            </w:pPr>
            <w:r w:rsidRPr="004E555A">
              <w:rPr>
                <w:rFonts w:cs="Arial"/>
                <w:b/>
              </w:rPr>
              <w:t>Social Media</w:t>
            </w:r>
            <w:r>
              <w:rPr>
                <w:rFonts w:cs="Arial"/>
                <w:b/>
              </w:rPr>
              <w:t xml:space="preserve"> </w:t>
            </w:r>
            <w:r>
              <w:rPr>
                <w:rFonts w:cs="Arial"/>
              </w:rPr>
              <w:t xml:space="preserve">- </w:t>
            </w:r>
            <w:r>
              <w:rPr>
                <w:szCs w:val="20"/>
              </w:rPr>
              <w:t>Employees</w:t>
            </w:r>
            <w:r w:rsidRPr="00B04CC2">
              <w:rPr>
                <w:szCs w:val="20"/>
              </w:rPr>
              <w:t xml:space="preserve"> are required to adhere to social media corporate policies and to undertake tasks/training in that context as required.  Employees must not bring the Council into disrepute through their use of social media either personally or on behalf of the Council.  </w:t>
            </w:r>
          </w:p>
          <w:p w14:paraId="2F4113BD" w14:textId="77777777" w:rsidR="001179B2" w:rsidRDefault="001179B2" w:rsidP="001179B2">
            <w:pPr>
              <w:contextualSpacing/>
              <w:rPr>
                <w:rFonts w:cs="Arial"/>
              </w:rPr>
            </w:pPr>
          </w:p>
          <w:p w14:paraId="6E9F0B68" w14:textId="77777777" w:rsidR="001179B2" w:rsidRDefault="001179B2" w:rsidP="001179B2">
            <w:pPr>
              <w:contextualSpacing/>
              <w:rPr>
                <w:rFonts w:cs="Arial"/>
              </w:rPr>
            </w:pPr>
            <w:r w:rsidRPr="00744FFB">
              <w:rPr>
                <w:rFonts w:cs="Arial"/>
                <w:b/>
              </w:rPr>
              <w:t>Financial</w:t>
            </w:r>
            <w:r>
              <w:rPr>
                <w:rFonts w:cs="Arial"/>
              </w:rPr>
              <w:t xml:space="preserve"> – Employees are required to adhere to the Council’s financial regulations and to undertake tasks/training in that context, as required.  </w:t>
            </w:r>
          </w:p>
          <w:p w14:paraId="66857523" w14:textId="77777777" w:rsidR="001179B2" w:rsidRPr="00CE5DD9" w:rsidRDefault="001179B2" w:rsidP="001179B2">
            <w:pPr>
              <w:tabs>
                <w:tab w:val="left" w:pos="1080"/>
              </w:tabs>
              <w:autoSpaceDE w:val="0"/>
              <w:autoSpaceDN w:val="0"/>
              <w:adjustRightInd w:val="0"/>
              <w:jc w:val="both"/>
              <w:rPr>
                <w:rFonts w:ascii="Trebuchet MS" w:hAnsi="Trebuchet MS"/>
              </w:rPr>
            </w:pPr>
          </w:p>
          <w:p w14:paraId="28EBB055" w14:textId="77777777" w:rsidR="001179B2" w:rsidRDefault="001179B2" w:rsidP="001179B2">
            <w:pPr>
              <w:tabs>
                <w:tab w:val="left" w:pos="360"/>
                <w:tab w:val="left" w:pos="601"/>
                <w:tab w:val="left" w:pos="1080"/>
                <w:tab w:val="left" w:pos="1440"/>
                <w:tab w:val="left" w:pos="2160"/>
              </w:tabs>
              <w:jc w:val="both"/>
              <w:rPr>
                <w:szCs w:val="20"/>
              </w:rPr>
            </w:pPr>
            <w:r w:rsidRPr="00CE5DD9">
              <w:rPr>
                <w:rFonts w:cs="Arial"/>
                <w:b/>
              </w:rPr>
              <w:t>Risk Management</w:t>
            </w:r>
            <w:r>
              <w:rPr>
                <w:rFonts w:cs="Arial"/>
                <w:b/>
              </w:rPr>
              <w:t xml:space="preserve"> - </w:t>
            </w:r>
            <w:r>
              <w:rPr>
                <w:szCs w:val="20"/>
              </w:rPr>
              <w:t xml:space="preserve">Employees </w:t>
            </w:r>
            <w:r w:rsidRPr="00CE5DD9">
              <w:rPr>
                <w:szCs w:val="20"/>
              </w:rPr>
              <w:t>are required to ad</w:t>
            </w:r>
            <w:r>
              <w:rPr>
                <w:szCs w:val="20"/>
              </w:rPr>
              <w:t>here to the Council's risk management strategy</w:t>
            </w:r>
            <w:r w:rsidRPr="00CE5DD9">
              <w:rPr>
                <w:szCs w:val="20"/>
              </w:rPr>
              <w:t xml:space="preserve"> and to undertake tasks/training in that context</w:t>
            </w:r>
            <w:r>
              <w:rPr>
                <w:szCs w:val="20"/>
              </w:rPr>
              <w:t>,</w:t>
            </w:r>
            <w:r w:rsidRPr="00CE5DD9">
              <w:rPr>
                <w:szCs w:val="20"/>
              </w:rPr>
              <w:t xml:space="preserve"> as required.</w:t>
            </w:r>
          </w:p>
          <w:p w14:paraId="74D886F1" w14:textId="77777777" w:rsidR="001179B2" w:rsidRDefault="001179B2" w:rsidP="001179B2">
            <w:pPr>
              <w:tabs>
                <w:tab w:val="left" w:pos="360"/>
                <w:tab w:val="left" w:pos="601"/>
                <w:tab w:val="left" w:pos="1080"/>
                <w:tab w:val="left" w:pos="1440"/>
                <w:tab w:val="left" w:pos="2160"/>
              </w:tabs>
              <w:jc w:val="both"/>
              <w:rPr>
                <w:szCs w:val="20"/>
              </w:rPr>
            </w:pPr>
          </w:p>
          <w:p w14:paraId="31BDB221" w14:textId="77777777" w:rsidR="001179B2" w:rsidRPr="00501F1D" w:rsidRDefault="001179B2" w:rsidP="001179B2">
            <w:r w:rsidRPr="00501F1D">
              <w:rPr>
                <w:rFonts w:cs="Arial"/>
                <w:b/>
              </w:rPr>
              <w:t>Data Protection and Data Security</w:t>
            </w:r>
            <w:r w:rsidRPr="00501F1D">
              <w:rPr>
                <w:rFonts w:ascii="Trebuchet MS" w:hAnsi="Trebuchet MS"/>
              </w:rPr>
              <w:t xml:space="preserve"> - </w:t>
            </w:r>
            <w:r w:rsidRPr="00501F1D">
              <w:t>We hold and process information about our customers and as such we are legally obliged to protect that information.</w:t>
            </w:r>
          </w:p>
          <w:p w14:paraId="55676917" w14:textId="77777777" w:rsidR="001179B2" w:rsidRPr="00CE5DD9" w:rsidRDefault="001179B2" w:rsidP="001179B2">
            <w:pPr>
              <w:tabs>
                <w:tab w:val="left" w:pos="1134"/>
              </w:tabs>
              <w:jc w:val="both"/>
              <w:rPr>
                <w:szCs w:val="20"/>
              </w:rPr>
            </w:pPr>
            <w:r w:rsidRPr="00501F1D">
              <w:rPr>
                <w:szCs w:val="20"/>
              </w:rPr>
              <w:t>Data protection is important for the Council, and employees are required to understand and adhere to relevant policies and procedures.</w:t>
            </w:r>
            <w:r w:rsidRPr="00B04CC2">
              <w:rPr>
                <w:szCs w:val="20"/>
              </w:rPr>
              <w:t xml:space="preserve">  </w:t>
            </w:r>
          </w:p>
          <w:p w14:paraId="68F2E71D" w14:textId="77777777" w:rsidR="001179B2" w:rsidDel="00DD1D2E" w:rsidRDefault="001179B2" w:rsidP="001179B2">
            <w:pPr>
              <w:rPr>
                <w:rFonts w:cs="Arial"/>
              </w:rPr>
            </w:pPr>
          </w:p>
        </w:tc>
      </w:tr>
    </w:tbl>
    <w:tbl>
      <w:tblPr>
        <w:tblStyle w:val="TableGrid"/>
        <w:tblpPr w:leftFromText="181" w:rightFromText="181" w:topFromText="170" w:bottomFromText="170" w:vertAnchor="text" w:horzAnchor="margin" w:tblpXSpec="right" w:tblpY="1"/>
        <w:tblOverlap w:val="never"/>
        <w:tblW w:w="0" w:type="auto"/>
        <w:shd w:val="clear" w:color="auto" w:fill="D9D9D9" w:themeFill="background1" w:themeFillShade="D9"/>
        <w:tblLook w:val="04A0" w:firstRow="1" w:lastRow="0" w:firstColumn="1" w:lastColumn="0" w:noHBand="0" w:noVBand="1"/>
      </w:tblPr>
      <w:tblGrid>
        <w:gridCol w:w="7468"/>
        <w:gridCol w:w="1550"/>
      </w:tblGrid>
      <w:tr w:rsidR="007579D9" w:rsidRPr="007D0CFF" w14:paraId="5FB0E81D" w14:textId="77777777" w:rsidTr="003F0FAF">
        <w:tc>
          <w:tcPr>
            <w:tcW w:w="9018" w:type="dxa"/>
            <w:gridSpan w:val="2"/>
            <w:tcBorders>
              <w:bottom w:val="single" w:sz="4" w:space="0" w:color="auto"/>
            </w:tcBorders>
            <w:shd w:val="clear" w:color="auto" w:fill="auto"/>
          </w:tcPr>
          <w:p w14:paraId="648BBBCF" w14:textId="7E7A3607" w:rsidR="007579D9" w:rsidRDefault="007579D9" w:rsidP="003F0FAF">
            <w:pPr>
              <w:widowControl w:val="0"/>
              <w:spacing w:before="120" w:after="120"/>
              <w:jc w:val="center"/>
              <w:rPr>
                <w:rFonts w:cs="Arial"/>
                <w:b/>
              </w:rPr>
            </w:pPr>
            <w:r>
              <w:rPr>
                <w:rFonts w:cs="Arial"/>
                <w:b/>
              </w:rPr>
              <w:lastRenderedPageBreak/>
              <w:t>Person Specification</w:t>
            </w:r>
          </w:p>
        </w:tc>
      </w:tr>
      <w:tr w:rsidR="005A004B" w:rsidRPr="007D0CFF" w14:paraId="4AB12305" w14:textId="77777777" w:rsidTr="003F0FAF">
        <w:tc>
          <w:tcPr>
            <w:tcW w:w="7468" w:type="dxa"/>
            <w:tcBorders>
              <w:top w:val="single" w:sz="4" w:space="0" w:color="auto"/>
              <w:bottom w:val="single" w:sz="4" w:space="0" w:color="auto"/>
            </w:tcBorders>
            <w:shd w:val="clear" w:color="auto" w:fill="DBE5F1" w:themeFill="accent1" w:themeFillTint="33"/>
          </w:tcPr>
          <w:p w14:paraId="3EF5DFD8" w14:textId="76362A39" w:rsidR="005A004B" w:rsidRPr="007D0CFF" w:rsidRDefault="007579D9" w:rsidP="003F0FAF">
            <w:pPr>
              <w:widowControl w:val="0"/>
              <w:spacing w:before="120" w:after="120"/>
              <w:rPr>
                <w:rFonts w:cs="Arial"/>
                <w:b/>
              </w:rPr>
            </w:pPr>
            <w:r>
              <w:rPr>
                <w:rFonts w:cs="Arial"/>
                <w:b/>
              </w:rPr>
              <w:t>Criteria</w:t>
            </w:r>
          </w:p>
        </w:tc>
        <w:tc>
          <w:tcPr>
            <w:tcW w:w="1550" w:type="dxa"/>
            <w:tcBorders>
              <w:top w:val="single" w:sz="4" w:space="0" w:color="auto"/>
              <w:bottom w:val="single" w:sz="4" w:space="0" w:color="auto"/>
            </w:tcBorders>
            <w:shd w:val="clear" w:color="auto" w:fill="DBE5F1" w:themeFill="accent1" w:themeFillTint="33"/>
          </w:tcPr>
          <w:p w14:paraId="061ABC29" w14:textId="35D05523" w:rsidR="005A004B" w:rsidRPr="007D0CFF" w:rsidRDefault="007579D9" w:rsidP="003F0FAF">
            <w:pPr>
              <w:widowControl w:val="0"/>
              <w:spacing w:before="120" w:after="120"/>
              <w:rPr>
                <w:rFonts w:cs="Arial"/>
                <w:b/>
              </w:rPr>
            </w:pPr>
            <w:r>
              <w:rPr>
                <w:rFonts w:cs="Arial"/>
                <w:b/>
              </w:rPr>
              <w:t>Essential/ Desirable</w:t>
            </w:r>
          </w:p>
        </w:tc>
      </w:tr>
      <w:tr w:rsidR="005A004B" w:rsidRPr="007D0CFF" w14:paraId="62FC85CE" w14:textId="77777777" w:rsidTr="003F0FAF">
        <w:tc>
          <w:tcPr>
            <w:tcW w:w="7468" w:type="dxa"/>
            <w:tcBorders>
              <w:bottom w:val="single" w:sz="4" w:space="0" w:color="auto"/>
            </w:tcBorders>
            <w:shd w:val="clear" w:color="auto" w:fill="DBE5F1" w:themeFill="accent1" w:themeFillTint="33"/>
          </w:tcPr>
          <w:p w14:paraId="08996484" w14:textId="77777777" w:rsidR="005A004B" w:rsidRPr="007D0CFF" w:rsidRDefault="005A004B" w:rsidP="003F0FAF">
            <w:pPr>
              <w:widowControl w:val="0"/>
              <w:rPr>
                <w:rFonts w:cs="Arial"/>
                <w:b/>
              </w:rPr>
            </w:pPr>
            <w:r w:rsidRPr="007D0CFF">
              <w:rPr>
                <w:rFonts w:cs="Arial"/>
                <w:b/>
              </w:rPr>
              <w:t>Educational and professional qualifications</w:t>
            </w:r>
          </w:p>
        </w:tc>
        <w:tc>
          <w:tcPr>
            <w:tcW w:w="1550" w:type="dxa"/>
            <w:tcBorders>
              <w:bottom w:val="single" w:sz="4" w:space="0" w:color="auto"/>
            </w:tcBorders>
            <w:shd w:val="clear" w:color="auto" w:fill="DBE5F1" w:themeFill="accent1" w:themeFillTint="33"/>
          </w:tcPr>
          <w:p w14:paraId="7FB1CC6E" w14:textId="77777777" w:rsidR="005A004B" w:rsidRPr="007D0CFF" w:rsidRDefault="005A004B" w:rsidP="003F0FAF">
            <w:pPr>
              <w:widowControl w:val="0"/>
              <w:rPr>
                <w:rFonts w:cs="Arial"/>
                <w:b/>
              </w:rPr>
            </w:pPr>
          </w:p>
        </w:tc>
      </w:tr>
      <w:tr w:rsidR="005A004B" w:rsidRPr="007D0CFF" w14:paraId="5DE2A451" w14:textId="77777777" w:rsidTr="003F0FAF">
        <w:trPr>
          <w:trHeight w:val="562"/>
        </w:trPr>
        <w:tc>
          <w:tcPr>
            <w:tcW w:w="7468" w:type="dxa"/>
            <w:tcBorders>
              <w:top w:val="single" w:sz="4" w:space="0" w:color="auto"/>
              <w:left w:val="single" w:sz="4" w:space="0" w:color="auto"/>
              <w:right w:val="single" w:sz="4" w:space="0" w:color="auto"/>
            </w:tcBorders>
            <w:shd w:val="clear" w:color="auto" w:fill="auto"/>
          </w:tcPr>
          <w:p w14:paraId="0CA614C5" w14:textId="1973AD0C" w:rsidR="005A004B" w:rsidRPr="00AB1FA0" w:rsidRDefault="005A004B" w:rsidP="003F0FAF">
            <w:pPr>
              <w:pStyle w:val="ListParagraph"/>
              <w:framePr w:hSpace="0" w:wrap="auto" w:hAnchor="text" w:xAlign="left" w:yAlign="inline"/>
            </w:pPr>
            <w:r w:rsidRPr="00AB1FA0">
              <w:t>A degree or MSc in Surveying</w:t>
            </w:r>
            <w:r w:rsidR="006A59D9">
              <w:t xml:space="preserve"> or equivalent experience</w:t>
            </w:r>
          </w:p>
          <w:p w14:paraId="5A777061" w14:textId="77777777" w:rsidR="005A004B" w:rsidRPr="007D0CFF" w:rsidRDefault="005A004B" w:rsidP="003F0FAF">
            <w:pPr>
              <w:pStyle w:val="ListParagraph"/>
              <w:framePr w:hSpace="0" w:wrap="auto" w:hAnchor="text" w:xAlign="left" w:yAlign="inline"/>
              <w:rPr>
                <w:rFonts w:cs="Arial"/>
              </w:rPr>
            </w:pPr>
            <w:r w:rsidRPr="00AB1FA0">
              <w:t>Member of RICS</w:t>
            </w:r>
          </w:p>
        </w:tc>
        <w:tc>
          <w:tcPr>
            <w:tcW w:w="1550" w:type="dxa"/>
            <w:tcBorders>
              <w:top w:val="single" w:sz="4" w:space="0" w:color="auto"/>
              <w:left w:val="single" w:sz="4" w:space="0" w:color="auto"/>
              <w:right w:val="single" w:sz="4" w:space="0" w:color="auto"/>
            </w:tcBorders>
            <w:shd w:val="clear" w:color="auto" w:fill="auto"/>
          </w:tcPr>
          <w:p w14:paraId="4AAFF1FD" w14:textId="1FE12543" w:rsidR="005A004B" w:rsidRDefault="006A59D9" w:rsidP="003F0FAF">
            <w:pPr>
              <w:widowControl w:val="0"/>
              <w:spacing w:before="120" w:after="120"/>
              <w:contextualSpacing/>
              <w:rPr>
                <w:rFonts w:cs="Arial"/>
              </w:rPr>
            </w:pPr>
            <w:r>
              <w:rPr>
                <w:rFonts w:cs="Arial"/>
              </w:rPr>
              <w:t>E</w:t>
            </w:r>
            <w:r w:rsidR="00A328C9">
              <w:rPr>
                <w:rFonts w:cs="Arial"/>
              </w:rPr>
              <w:t xml:space="preserve"> </w:t>
            </w:r>
          </w:p>
          <w:p w14:paraId="5AE3528C" w14:textId="1396E9D1" w:rsidR="005A004B" w:rsidRPr="007D0CFF" w:rsidRDefault="005A004B" w:rsidP="003F0FAF">
            <w:pPr>
              <w:widowControl w:val="0"/>
              <w:spacing w:before="120" w:after="120"/>
              <w:contextualSpacing/>
              <w:rPr>
                <w:rFonts w:cs="Arial"/>
              </w:rPr>
            </w:pPr>
            <w:r>
              <w:rPr>
                <w:rFonts w:cs="Arial"/>
              </w:rPr>
              <w:t>E</w:t>
            </w:r>
            <w:r w:rsidR="00A328C9">
              <w:rPr>
                <w:rFonts w:cs="Arial"/>
              </w:rPr>
              <w:t xml:space="preserve"> (D for Grade 10)</w:t>
            </w:r>
          </w:p>
        </w:tc>
      </w:tr>
      <w:tr w:rsidR="005A004B" w:rsidRPr="007D0CFF" w14:paraId="607AAC4D" w14:textId="77777777" w:rsidTr="003F0FAF">
        <w:tc>
          <w:tcPr>
            <w:tcW w:w="74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C6A100" w14:textId="77777777" w:rsidR="005A004B" w:rsidRPr="007D0CFF" w:rsidRDefault="005A004B" w:rsidP="003F0FAF">
            <w:pPr>
              <w:widowControl w:val="0"/>
              <w:spacing w:before="120" w:after="120"/>
              <w:contextualSpacing/>
              <w:rPr>
                <w:rFonts w:cs="Arial"/>
                <w:b/>
              </w:rPr>
            </w:pPr>
            <w:r w:rsidRPr="007D0CFF">
              <w:rPr>
                <w:rFonts w:cs="Arial"/>
                <w:b/>
              </w:rPr>
              <w:t>Knowledge</w:t>
            </w:r>
          </w:p>
        </w:tc>
        <w:tc>
          <w:tcPr>
            <w:tcW w:w="15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1B5438" w14:textId="77777777" w:rsidR="005A004B" w:rsidRPr="007D0CFF" w:rsidRDefault="005A004B" w:rsidP="003F0FAF">
            <w:pPr>
              <w:widowControl w:val="0"/>
              <w:spacing w:before="120" w:after="120"/>
              <w:contextualSpacing/>
              <w:rPr>
                <w:rFonts w:cs="Arial"/>
                <w:b/>
              </w:rPr>
            </w:pPr>
          </w:p>
        </w:tc>
      </w:tr>
      <w:tr w:rsidR="005A004B" w:rsidRPr="007D0CFF" w14:paraId="3F837336" w14:textId="77777777" w:rsidTr="003F0FAF">
        <w:trPr>
          <w:trHeight w:val="562"/>
        </w:trPr>
        <w:tc>
          <w:tcPr>
            <w:tcW w:w="7468" w:type="dxa"/>
            <w:tcBorders>
              <w:top w:val="single" w:sz="4" w:space="0" w:color="auto"/>
              <w:left w:val="single" w:sz="4" w:space="0" w:color="auto"/>
              <w:right w:val="single" w:sz="4" w:space="0" w:color="auto"/>
            </w:tcBorders>
            <w:shd w:val="clear" w:color="auto" w:fill="auto"/>
          </w:tcPr>
          <w:p w14:paraId="4DC8387E" w14:textId="58F8E8B0" w:rsidR="007579D9" w:rsidRDefault="005A004B" w:rsidP="007579D9">
            <w:pPr>
              <w:pStyle w:val="ListParagraph"/>
              <w:framePr w:hSpace="0" w:wrap="auto" w:hAnchor="text" w:xAlign="left" w:yAlign="inline"/>
              <w:widowControl w:val="0"/>
            </w:pPr>
            <w:r w:rsidRPr="005C3DB7">
              <w:t xml:space="preserve">Building </w:t>
            </w:r>
            <w:r w:rsidR="007579D9">
              <w:t>Management</w:t>
            </w:r>
          </w:p>
          <w:p w14:paraId="5D30FC82" w14:textId="01F66F98" w:rsidR="005A004B" w:rsidRPr="005C3DB7" w:rsidRDefault="005A004B" w:rsidP="003F0FAF">
            <w:pPr>
              <w:pStyle w:val="ListParagraph"/>
              <w:framePr w:hSpace="0" w:wrap="auto" w:hAnchor="text" w:xAlign="left" w:yAlign="inline"/>
              <w:widowControl w:val="0"/>
            </w:pPr>
            <w:r w:rsidRPr="005C3DB7">
              <w:t>Property investment analysis and the acquisition and disposal process</w:t>
            </w:r>
          </w:p>
          <w:p w14:paraId="2D1181F5" w14:textId="5596109E" w:rsidR="007579D9" w:rsidRDefault="007579D9" w:rsidP="007579D9">
            <w:pPr>
              <w:pStyle w:val="ListParagraph"/>
              <w:framePr w:hSpace="0" w:wrap="auto" w:hAnchor="text" w:xAlign="left" w:yAlign="inline"/>
              <w:widowControl w:val="0"/>
            </w:pPr>
            <w:r>
              <w:t>Valuation methods and practice</w:t>
            </w:r>
          </w:p>
          <w:p w14:paraId="3B53EEB4" w14:textId="1B6FDA2C" w:rsidR="005A004B" w:rsidRPr="005C3DB7" w:rsidRDefault="005A004B" w:rsidP="003F0FAF">
            <w:pPr>
              <w:pStyle w:val="ListParagraph"/>
              <w:framePr w:hSpace="0" w:wrap="auto" w:hAnchor="text" w:xAlign="left" w:yAlign="inline"/>
              <w:widowControl w:val="0"/>
            </w:pPr>
            <w:r w:rsidRPr="005C3DB7">
              <w:t>Legal landlord and tenant relationship</w:t>
            </w:r>
          </w:p>
          <w:p w14:paraId="1DF94350" w14:textId="77777777" w:rsidR="005A004B" w:rsidRPr="005C3DB7" w:rsidRDefault="005A004B" w:rsidP="003F0FAF">
            <w:pPr>
              <w:pStyle w:val="ListParagraph"/>
              <w:framePr w:hSpace="0" w:wrap="auto" w:hAnchor="text" w:xAlign="left" w:yAlign="inline"/>
              <w:widowControl w:val="0"/>
            </w:pPr>
            <w:r w:rsidRPr="005C3DB7">
              <w:t>Legal agreements relating to land and property</w:t>
            </w:r>
          </w:p>
          <w:p w14:paraId="7E981852" w14:textId="77777777" w:rsidR="005A004B" w:rsidRPr="005C3DB7" w:rsidRDefault="005A004B" w:rsidP="003F0FAF">
            <w:pPr>
              <w:pStyle w:val="ListParagraph"/>
              <w:framePr w:hSpace="0" w:wrap="auto" w:hAnchor="text" w:xAlign="left" w:yAlign="inline"/>
              <w:widowControl w:val="0"/>
            </w:pPr>
            <w:r w:rsidRPr="005C3DB7">
              <w:t>RICS best practice and application</w:t>
            </w:r>
          </w:p>
          <w:p w14:paraId="2BE9EDD6" w14:textId="44E8FD13" w:rsidR="005A004B" w:rsidRPr="007D0CFF" w:rsidRDefault="0094518B" w:rsidP="003F0FAF">
            <w:pPr>
              <w:pStyle w:val="ListParagraph"/>
              <w:framePr w:hSpace="0" w:wrap="auto" w:hAnchor="text" w:xAlign="left" w:yAlign="inline"/>
              <w:widowControl w:val="0"/>
              <w:rPr>
                <w:rFonts w:cs="Arial"/>
              </w:rPr>
            </w:pPr>
            <w:r>
              <w:t>Record management and d</w:t>
            </w:r>
            <w:r w:rsidR="005A004B" w:rsidRPr="005C3DB7">
              <w:t xml:space="preserve">ata protection </w:t>
            </w:r>
          </w:p>
        </w:tc>
        <w:tc>
          <w:tcPr>
            <w:tcW w:w="1550" w:type="dxa"/>
            <w:tcBorders>
              <w:top w:val="single" w:sz="4" w:space="0" w:color="auto"/>
              <w:left w:val="single" w:sz="4" w:space="0" w:color="auto"/>
              <w:right w:val="single" w:sz="4" w:space="0" w:color="auto"/>
            </w:tcBorders>
            <w:shd w:val="clear" w:color="auto" w:fill="auto"/>
          </w:tcPr>
          <w:p w14:paraId="6DEBCE59" w14:textId="5D70B59D" w:rsidR="005A004B" w:rsidRDefault="00A60D7F">
            <w:pPr>
              <w:widowControl w:val="0"/>
              <w:spacing w:before="120" w:after="120"/>
              <w:contextualSpacing/>
              <w:rPr>
                <w:rFonts w:cs="Arial"/>
              </w:rPr>
            </w:pPr>
            <w:r w:rsidRPr="003F0FAF">
              <w:rPr>
                <w:rFonts w:cs="Arial"/>
              </w:rPr>
              <w:t>E</w:t>
            </w:r>
          </w:p>
          <w:p w14:paraId="47F43CEC" w14:textId="385845A5" w:rsidR="00382851" w:rsidRDefault="00382851">
            <w:pPr>
              <w:widowControl w:val="0"/>
              <w:spacing w:before="120" w:after="120"/>
              <w:contextualSpacing/>
              <w:rPr>
                <w:rFonts w:cs="Arial"/>
              </w:rPr>
            </w:pPr>
            <w:r>
              <w:rPr>
                <w:rFonts w:cs="Arial"/>
              </w:rPr>
              <w:t>E (D for Grade 10)</w:t>
            </w:r>
          </w:p>
          <w:p w14:paraId="2D749892" w14:textId="6D0DD368" w:rsidR="00382851" w:rsidRDefault="00382851">
            <w:pPr>
              <w:widowControl w:val="0"/>
              <w:spacing w:before="120" w:after="120"/>
              <w:contextualSpacing/>
              <w:rPr>
                <w:rFonts w:cs="Arial"/>
              </w:rPr>
            </w:pPr>
            <w:r>
              <w:rPr>
                <w:rFonts w:cs="Arial"/>
              </w:rPr>
              <w:t>E</w:t>
            </w:r>
          </w:p>
          <w:p w14:paraId="7171A29A" w14:textId="0535FB62" w:rsidR="00382851" w:rsidRDefault="00382851">
            <w:pPr>
              <w:widowControl w:val="0"/>
              <w:spacing w:before="120" w:after="120"/>
              <w:contextualSpacing/>
              <w:rPr>
                <w:rFonts w:cs="Arial"/>
              </w:rPr>
            </w:pPr>
            <w:r>
              <w:rPr>
                <w:rFonts w:cs="Arial"/>
              </w:rPr>
              <w:t>E</w:t>
            </w:r>
          </w:p>
          <w:p w14:paraId="1D1A8A86" w14:textId="02F987E4" w:rsidR="00382851" w:rsidRDefault="00382851">
            <w:pPr>
              <w:widowControl w:val="0"/>
              <w:spacing w:before="120" w:after="120"/>
              <w:contextualSpacing/>
              <w:rPr>
                <w:rFonts w:cs="Arial"/>
              </w:rPr>
            </w:pPr>
            <w:r>
              <w:rPr>
                <w:rFonts w:cs="Arial"/>
              </w:rPr>
              <w:t>E</w:t>
            </w:r>
          </w:p>
          <w:p w14:paraId="3E6BEF49" w14:textId="11845F0B" w:rsidR="00382851" w:rsidRDefault="00382851">
            <w:pPr>
              <w:widowControl w:val="0"/>
              <w:spacing w:before="120" w:after="120"/>
              <w:contextualSpacing/>
              <w:rPr>
                <w:rFonts w:cs="Arial"/>
              </w:rPr>
            </w:pPr>
            <w:r>
              <w:rPr>
                <w:rFonts w:cs="Arial"/>
              </w:rPr>
              <w:t>E (D for Grade 10)</w:t>
            </w:r>
          </w:p>
          <w:p w14:paraId="750442CC" w14:textId="4A71E39A" w:rsidR="00A60D7F" w:rsidRPr="007D0CFF" w:rsidRDefault="00382851" w:rsidP="00382851">
            <w:pPr>
              <w:widowControl w:val="0"/>
              <w:spacing w:before="120" w:after="120"/>
              <w:contextualSpacing/>
              <w:rPr>
                <w:rFonts w:cs="Arial"/>
              </w:rPr>
            </w:pPr>
            <w:r>
              <w:rPr>
                <w:rFonts w:cs="Arial"/>
              </w:rPr>
              <w:t>E</w:t>
            </w:r>
          </w:p>
        </w:tc>
      </w:tr>
      <w:tr w:rsidR="005A004B" w:rsidRPr="007D0CFF" w14:paraId="6E70853C" w14:textId="77777777" w:rsidTr="003F0FAF">
        <w:tc>
          <w:tcPr>
            <w:tcW w:w="74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E7B60F" w14:textId="77777777" w:rsidR="005A004B" w:rsidRPr="007D0CFF" w:rsidRDefault="005A004B" w:rsidP="003F0FAF">
            <w:pPr>
              <w:widowControl w:val="0"/>
              <w:spacing w:before="120" w:after="120"/>
              <w:contextualSpacing/>
              <w:rPr>
                <w:rFonts w:cs="Arial"/>
                <w:b/>
              </w:rPr>
            </w:pPr>
            <w:r w:rsidRPr="007D0CFF">
              <w:rPr>
                <w:rFonts w:cs="Arial"/>
                <w:b/>
              </w:rPr>
              <w:t xml:space="preserve">Experience </w:t>
            </w:r>
          </w:p>
        </w:tc>
        <w:tc>
          <w:tcPr>
            <w:tcW w:w="155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403650" w14:textId="77777777" w:rsidR="005A004B" w:rsidRPr="007D0CFF" w:rsidRDefault="005A004B" w:rsidP="003F0FAF">
            <w:pPr>
              <w:widowControl w:val="0"/>
              <w:spacing w:before="120" w:after="120"/>
              <w:contextualSpacing/>
              <w:rPr>
                <w:rFonts w:cs="Arial"/>
                <w:b/>
              </w:rPr>
            </w:pPr>
          </w:p>
        </w:tc>
      </w:tr>
      <w:tr w:rsidR="005A004B" w:rsidRPr="007D0CFF" w14:paraId="2A81444A" w14:textId="77777777" w:rsidTr="003F0FAF">
        <w:tc>
          <w:tcPr>
            <w:tcW w:w="7468" w:type="dxa"/>
            <w:tcBorders>
              <w:top w:val="single" w:sz="4" w:space="0" w:color="auto"/>
              <w:left w:val="single" w:sz="4" w:space="0" w:color="auto"/>
              <w:bottom w:val="single" w:sz="4" w:space="0" w:color="auto"/>
              <w:right w:val="single" w:sz="4" w:space="0" w:color="auto"/>
            </w:tcBorders>
            <w:shd w:val="clear" w:color="auto" w:fill="auto"/>
          </w:tcPr>
          <w:p w14:paraId="10C0F73A" w14:textId="77777777" w:rsidR="00A60D7F" w:rsidRDefault="00A60D7F" w:rsidP="00A60D7F">
            <w:pPr>
              <w:pStyle w:val="ListParagraph"/>
              <w:framePr w:hSpace="0" w:wrap="auto" w:hAnchor="text" w:xAlign="left" w:yAlign="inline"/>
              <w:widowControl w:val="0"/>
            </w:pPr>
            <w:r>
              <w:t xml:space="preserve">Strong experience of Asset Management to include landlord and tenant </w:t>
            </w:r>
            <w:proofErr w:type="gramStart"/>
            <w:r>
              <w:t>work</w:t>
            </w:r>
            <w:proofErr w:type="gramEnd"/>
          </w:p>
          <w:p w14:paraId="35BE0D69" w14:textId="2AA25B8F" w:rsidR="005A004B" w:rsidRDefault="006A59D9" w:rsidP="003F0FAF">
            <w:pPr>
              <w:pStyle w:val="ListParagraph"/>
              <w:framePr w:hSpace="0" w:wrap="auto" w:hAnchor="text" w:xAlign="left" w:yAlign="inline"/>
              <w:widowControl w:val="0"/>
            </w:pPr>
            <w:r>
              <w:t>Experience of</w:t>
            </w:r>
            <w:r w:rsidR="005A004B" w:rsidRPr="00AB1FA0">
              <w:t xml:space="preserve"> working with major projects and within larger partnership arrangements.  </w:t>
            </w:r>
          </w:p>
          <w:p w14:paraId="57154864" w14:textId="5C9CDEB1" w:rsidR="005A004B" w:rsidRPr="00CA0605" w:rsidRDefault="00CA0605" w:rsidP="00CE13BF">
            <w:pPr>
              <w:pStyle w:val="ListParagraph"/>
              <w:framePr w:hSpace="0" w:wrap="auto" w:hAnchor="text" w:xAlign="left" w:yAlign="inline"/>
              <w:widowControl w:val="0"/>
            </w:pPr>
            <w:r w:rsidRPr="00AB1FA0">
              <w:t>Experienced negotiator</w:t>
            </w:r>
            <w:r>
              <w:t xml:space="preserve">, able to </w:t>
            </w:r>
            <w:r w:rsidR="005A004B" w:rsidRPr="00CA0605">
              <w:t>provid</w:t>
            </w:r>
            <w:r>
              <w:t>e</w:t>
            </w:r>
            <w:r w:rsidR="005A004B" w:rsidRPr="00CA0605">
              <w:t xml:space="preserve"> pragmatic and professional advice on property transactions </w:t>
            </w:r>
          </w:p>
          <w:p w14:paraId="6686F699" w14:textId="2FA622C0" w:rsidR="005A004B" w:rsidRDefault="005A004B" w:rsidP="003F0FAF">
            <w:pPr>
              <w:pStyle w:val="ListParagraph"/>
              <w:framePr w:hSpace="0" w:wrap="auto" w:hAnchor="text" w:xAlign="left" w:yAlign="inline"/>
              <w:widowControl w:val="0"/>
            </w:pPr>
            <w:r w:rsidRPr="00AB1FA0">
              <w:t>Experience in management of public buildings.</w:t>
            </w:r>
          </w:p>
          <w:p w14:paraId="62AF365A" w14:textId="77777777" w:rsidR="005A004B" w:rsidRDefault="005A004B" w:rsidP="003F0FAF">
            <w:pPr>
              <w:pStyle w:val="ListParagraph"/>
              <w:framePr w:hSpace="0" w:wrap="auto" w:hAnchor="text" w:xAlign="left" w:yAlign="inline"/>
              <w:widowControl w:val="0"/>
              <w:rPr>
                <w:rFonts w:cs="Arial"/>
              </w:rPr>
            </w:pPr>
            <w:r>
              <w:rPr>
                <w:rFonts w:cs="Arial"/>
              </w:rPr>
              <w:t>Experience of managing a busy and varied estates management caseload</w:t>
            </w:r>
          </w:p>
          <w:p w14:paraId="6B1C151F" w14:textId="77777777" w:rsidR="005A004B" w:rsidRDefault="005A004B" w:rsidP="007579D9">
            <w:pPr>
              <w:pStyle w:val="ListParagraph"/>
              <w:framePr w:hSpace="0" w:wrap="auto" w:hAnchor="text" w:xAlign="left" w:yAlign="inline"/>
              <w:widowControl w:val="0"/>
              <w:rPr>
                <w:rFonts w:cs="Arial"/>
              </w:rPr>
            </w:pPr>
            <w:r>
              <w:rPr>
                <w:rFonts w:cs="Arial"/>
              </w:rPr>
              <w:t>Experience of project management and reporting of progress and risks and highlighting matters in a proactive way</w:t>
            </w:r>
          </w:p>
          <w:p w14:paraId="4C496E29" w14:textId="77777777" w:rsidR="00CA0605" w:rsidRDefault="00CA0605">
            <w:pPr>
              <w:pStyle w:val="ListParagraph"/>
              <w:framePr w:hSpace="0" w:wrap="auto" w:hAnchor="text" w:xAlign="left" w:yAlign="inline"/>
              <w:widowControl w:val="0"/>
              <w:rPr>
                <w:rFonts w:cs="Arial"/>
              </w:rPr>
            </w:pPr>
            <w:r>
              <w:rPr>
                <w:rFonts w:cs="Arial"/>
              </w:rPr>
              <w:t xml:space="preserve">Experience of developing productive working relationship with partners to maximise benefits for both parties. </w:t>
            </w:r>
          </w:p>
          <w:p w14:paraId="76C514AD" w14:textId="6157F806" w:rsidR="00A60D7F" w:rsidRPr="007D0CFF" w:rsidRDefault="00A60D7F" w:rsidP="003F0FAF">
            <w:pPr>
              <w:pStyle w:val="ListParagraph"/>
              <w:framePr w:hSpace="0" w:wrap="auto" w:hAnchor="text" w:xAlign="left" w:yAlign="inline"/>
              <w:widowControl w:val="0"/>
              <w:rPr>
                <w:rFonts w:cs="Arial"/>
              </w:rPr>
            </w:pPr>
            <w:r>
              <w:rPr>
                <w:rFonts w:cs="Arial"/>
              </w:rPr>
              <w:t>Experience of undertaking similar local government property work</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01B725F7" w14:textId="76529BC1" w:rsidR="005A004B" w:rsidRDefault="006A59D9" w:rsidP="003F0FAF">
            <w:pPr>
              <w:widowControl w:val="0"/>
              <w:spacing w:before="120" w:after="120"/>
              <w:contextualSpacing/>
              <w:rPr>
                <w:rFonts w:cs="Arial"/>
              </w:rPr>
            </w:pPr>
            <w:r>
              <w:rPr>
                <w:rFonts w:cs="Arial"/>
              </w:rPr>
              <w:t>E</w:t>
            </w:r>
          </w:p>
          <w:p w14:paraId="4255AEB9" w14:textId="77777777" w:rsidR="00A60D7F" w:rsidRDefault="00A60D7F">
            <w:pPr>
              <w:widowControl w:val="0"/>
              <w:spacing w:before="120" w:after="120"/>
              <w:contextualSpacing/>
              <w:rPr>
                <w:rFonts w:cs="Arial"/>
              </w:rPr>
            </w:pPr>
          </w:p>
          <w:p w14:paraId="6A38249B" w14:textId="0CFF89C9" w:rsidR="005A004B" w:rsidRDefault="006A59D9" w:rsidP="003F0FAF">
            <w:pPr>
              <w:widowControl w:val="0"/>
              <w:spacing w:before="120" w:after="120"/>
              <w:contextualSpacing/>
              <w:rPr>
                <w:rFonts w:cs="Arial"/>
              </w:rPr>
            </w:pPr>
            <w:r>
              <w:rPr>
                <w:rFonts w:cs="Arial"/>
              </w:rPr>
              <w:t>D</w:t>
            </w:r>
          </w:p>
          <w:p w14:paraId="06E15124" w14:textId="77777777" w:rsidR="005A004B" w:rsidRDefault="005A004B" w:rsidP="003F0FAF">
            <w:pPr>
              <w:widowControl w:val="0"/>
              <w:spacing w:before="120" w:after="120"/>
              <w:contextualSpacing/>
              <w:rPr>
                <w:rFonts w:cs="Arial"/>
              </w:rPr>
            </w:pPr>
          </w:p>
          <w:p w14:paraId="0CF27BBE" w14:textId="77777777" w:rsidR="005A004B" w:rsidRDefault="005A004B" w:rsidP="003F0FAF">
            <w:pPr>
              <w:widowControl w:val="0"/>
              <w:spacing w:before="120" w:after="120"/>
              <w:contextualSpacing/>
              <w:rPr>
                <w:rFonts w:cs="Arial"/>
              </w:rPr>
            </w:pPr>
            <w:r>
              <w:rPr>
                <w:rFonts w:cs="Arial"/>
              </w:rPr>
              <w:t>E</w:t>
            </w:r>
          </w:p>
          <w:p w14:paraId="4D81DB33" w14:textId="77777777" w:rsidR="005A004B" w:rsidRDefault="005A004B" w:rsidP="003F0FAF">
            <w:pPr>
              <w:widowControl w:val="0"/>
              <w:spacing w:before="120" w:after="120"/>
              <w:contextualSpacing/>
              <w:rPr>
                <w:rFonts w:cs="Arial"/>
              </w:rPr>
            </w:pPr>
          </w:p>
          <w:p w14:paraId="613F2348" w14:textId="5AF1C71F" w:rsidR="005A004B" w:rsidRDefault="00A328C9">
            <w:pPr>
              <w:widowControl w:val="0"/>
              <w:spacing w:before="120" w:after="120"/>
              <w:contextualSpacing/>
              <w:rPr>
                <w:rFonts w:cs="Arial"/>
              </w:rPr>
            </w:pPr>
            <w:r>
              <w:rPr>
                <w:rFonts w:cs="Arial"/>
              </w:rPr>
              <w:t>D</w:t>
            </w:r>
          </w:p>
          <w:p w14:paraId="1B90D720" w14:textId="77777777" w:rsidR="00A60D7F" w:rsidRDefault="00A60D7F">
            <w:pPr>
              <w:widowControl w:val="0"/>
              <w:spacing w:before="120" w:after="120"/>
              <w:contextualSpacing/>
              <w:rPr>
                <w:rFonts w:cs="Arial"/>
              </w:rPr>
            </w:pPr>
            <w:r>
              <w:rPr>
                <w:rFonts w:cs="Arial"/>
              </w:rPr>
              <w:t>E</w:t>
            </w:r>
          </w:p>
          <w:p w14:paraId="570FE5FE" w14:textId="77777777" w:rsidR="00A60D7F" w:rsidRDefault="00A60D7F">
            <w:pPr>
              <w:widowControl w:val="0"/>
              <w:spacing w:before="120" w:after="120"/>
              <w:contextualSpacing/>
              <w:rPr>
                <w:rFonts w:cs="Arial"/>
              </w:rPr>
            </w:pPr>
          </w:p>
          <w:p w14:paraId="6D534818" w14:textId="205AEC1A" w:rsidR="00A60D7F" w:rsidRDefault="00A60D7F">
            <w:pPr>
              <w:widowControl w:val="0"/>
              <w:spacing w:before="120" w:after="120"/>
              <w:contextualSpacing/>
              <w:rPr>
                <w:rFonts w:cs="Arial"/>
              </w:rPr>
            </w:pPr>
            <w:r>
              <w:rPr>
                <w:rFonts w:cs="Arial"/>
              </w:rPr>
              <w:t>E</w:t>
            </w:r>
            <w:r w:rsidR="00382851">
              <w:rPr>
                <w:rFonts w:cs="Arial"/>
              </w:rPr>
              <w:t xml:space="preserve"> (D for Grade 10)</w:t>
            </w:r>
          </w:p>
          <w:p w14:paraId="3BE9E162" w14:textId="77777777" w:rsidR="00A60D7F" w:rsidRDefault="00A60D7F">
            <w:pPr>
              <w:widowControl w:val="0"/>
              <w:spacing w:before="120" w:after="120"/>
              <w:contextualSpacing/>
              <w:rPr>
                <w:rFonts w:cs="Arial"/>
              </w:rPr>
            </w:pPr>
          </w:p>
          <w:p w14:paraId="63070B4E" w14:textId="77777777" w:rsidR="00A60D7F" w:rsidRDefault="00A60D7F">
            <w:pPr>
              <w:widowControl w:val="0"/>
              <w:spacing w:before="120" w:after="120"/>
              <w:contextualSpacing/>
              <w:rPr>
                <w:rFonts w:cs="Arial"/>
              </w:rPr>
            </w:pPr>
            <w:r>
              <w:rPr>
                <w:rFonts w:cs="Arial"/>
              </w:rPr>
              <w:t>E</w:t>
            </w:r>
          </w:p>
          <w:p w14:paraId="1936385E" w14:textId="77777777" w:rsidR="00A60D7F" w:rsidRDefault="00A60D7F">
            <w:pPr>
              <w:widowControl w:val="0"/>
              <w:spacing w:before="120" w:after="120"/>
              <w:contextualSpacing/>
              <w:rPr>
                <w:rFonts w:cs="Arial"/>
              </w:rPr>
            </w:pPr>
          </w:p>
          <w:p w14:paraId="1B3DBCD0" w14:textId="27416B66" w:rsidR="00A60D7F" w:rsidRPr="007D0CFF" w:rsidRDefault="00A60D7F" w:rsidP="003F0FAF">
            <w:pPr>
              <w:widowControl w:val="0"/>
              <w:spacing w:before="120" w:after="120"/>
              <w:contextualSpacing/>
              <w:rPr>
                <w:rFonts w:cs="Arial"/>
              </w:rPr>
            </w:pPr>
            <w:r>
              <w:rPr>
                <w:rFonts w:cs="Arial"/>
              </w:rPr>
              <w:t>D</w:t>
            </w:r>
          </w:p>
        </w:tc>
      </w:tr>
      <w:tr w:rsidR="005A004B" w:rsidRPr="007D0CFF" w14:paraId="5D067720" w14:textId="77777777" w:rsidTr="003F0FAF">
        <w:tc>
          <w:tcPr>
            <w:tcW w:w="74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25A4B9" w14:textId="77777777" w:rsidR="005A004B" w:rsidRPr="007D0CFF" w:rsidRDefault="005A004B" w:rsidP="003F0FAF">
            <w:pPr>
              <w:widowControl w:val="0"/>
              <w:spacing w:before="120" w:after="120"/>
              <w:contextualSpacing/>
              <w:rPr>
                <w:rFonts w:cs="Arial"/>
                <w:b/>
              </w:rPr>
            </w:pPr>
            <w:r w:rsidRPr="007D0CFF">
              <w:rPr>
                <w:rFonts w:cs="Arial"/>
                <w:b/>
              </w:rPr>
              <w:t>Key skills</w:t>
            </w:r>
          </w:p>
        </w:tc>
        <w:tc>
          <w:tcPr>
            <w:tcW w:w="155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2D1EE2" w14:textId="77777777" w:rsidR="005A004B" w:rsidRPr="007D0CFF" w:rsidRDefault="005A004B" w:rsidP="003F0FAF">
            <w:pPr>
              <w:widowControl w:val="0"/>
              <w:spacing w:before="120" w:after="120"/>
              <w:contextualSpacing/>
              <w:rPr>
                <w:rFonts w:cs="Arial"/>
                <w:b/>
              </w:rPr>
            </w:pPr>
          </w:p>
        </w:tc>
      </w:tr>
      <w:tr w:rsidR="005A004B" w:rsidRPr="00D25BFD" w14:paraId="36009B02" w14:textId="77777777" w:rsidTr="003F0FAF">
        <w:tc>
          <w:tcPr>
            <w:tcW w:w="7468" w:type="dxa"/>
            <w:tcBorders>
              <w:top w:val="single" w:sz="4" w:space="0" w:color="auto"/>
              <w:left w:val="single" w:sz="4" w:space="0" w:color="auto"/>
              <w:bottom w:val="single" w:sz="4" w:space="0" w:color="auto"/>
              <w:right w:val="single" w:sz="4" w:space="0" w:color="auto"/>
            </w:tcBorders>
            <w:shd w:val="clear" w:color="auto" w:fill="auto"/>
          </w:tcPr>
          <w:p w14:paraId="5C14FB36" w14:textId="745A765A" w:rsidR="005A004B" w:rsidRDefault="005A004B" w:rsidP="007579D9">
            <w:pPr>
              <w:pStyle w:val="ListParagraph"/>
              <w:framePr w:hSpace="0" w:wrap="auto" w:hAnchor="text" w:xAlign="left" w:yAlign="inline"/>
              <w:widowControl w:val="0"/>
            </w:pPr>
            <w:r w:rsidRPr="00AB1FA0">
              <w:t xml:space="preserve">Analytical </w:t>
            </w:r>
            <w:r w:rsidR="0094518B">
              <w:t>and numerate</w:t>
            </w:r>
          </w:p>
          <w:p w14:paraId="2BF638BC" w14:textId="77777777" w:rsidR="005A004B" w:rsidRDefault="005A004B" w:rsidP="003F0FAF">
            <w:pPr>
              <w:pStyle w:val="ListParagraph"/>
              <w:framePr w:hSpace="0" w:wrap="auto" w:hAnchor="text" w:xAlign="left" w:yAlign="inline"/>
              <w:widowControl w:val="0"/>
            </w:pPr>
            <w:r>
              <w:t>Strong IT</w:t>
            </w:r>
            <w:r w:rsidRPr="00AB1FA0">
              <w:t xml:space="preserve"> skills – (the use of Argus or similar valuation software)</w:t>
            </w:r>
          </w:p>
          <w:p w14:paraId="6AC7C87B" w14:textId="511D10AD" w:rsidR="00CA0605" w:rsidRPr="00AB1FA0" w:rsidRDefault="0094518B" w:rsidP="00CA0605">
            <w:pPr>
              <w:pStyle w:val="ListParagraph"/>
              <w:framePr w:hSpace="0" w:wrap="auto" w:hAnchor="text" w:xAlign="left" w:yAlign="inline"/>
              <w:widowControl w:val="0"/>
            </w:pPr>
            <w:r>
              <w:t>Strong</w:t>
            </w:r>
            <w:r w:rsidR="00CA0605" w:rsidRPr="00AB1FA0">
              <w:t xml:space="preserve"> communicator (written, verbal and report presentation)</w:t>
            </w:r>
          </w:p>
          <w:p w14:paraId="1A491D48" w14:textId="13BC2A09" w:rsidR="007579D9" w:rsidRDefault="00CA0605" w:rsidP="007579D9">
            <w:pPr>
              <w:pStyle w:val="ListParagraph"/>
              <w:framePr w:hSpace="0" w:wrap="auto" w:hAnchor="text" w:xAlign="left" w:yAlign="inline"/>
              <w:widowControl w:val="0"/>
            </w:pPr>
            <w:r>
              <w:t>Ability to provide balanced advice to senior decision makers</w:t>
            </w:r>
          </w:p>
          <w:p w14:paraId="34A546F4" w14:textId="547B9318" w:rsidR="002A3E6B" w:rsidRPr="00AB1FA0" w:rsidRDefault="002A3E6B" w:rsidP="007579D9">
            <w:pPr>
              <w:pStyle w:val="ListParagraph"/>
              <w:framePr w:hSpace="0" w:wrap="auto" w:hAnchor="text" w:xAlign="left" w:yAlign="inline"/>
              <w:widowControl w:val="0"/>
            </w:pPr>
            <w:r>
              <w:t>Ability to undertake site and building inspections professionally and safely</w:t>
            </w:r>
          </w:p>
          <w:p w14:paraId="10F44C7A" w14:textId="35626626" w:rsidR="00CA0605" w:rsidRDefault="00CA0605" w:rsidP="007579D9">
            <w:pPr>
              <w:pStyle w:val="ListParagraph"/>
              <w:framePr w:hSpace="0" w:wrap="auto" w:hAnchor="text" w:xAlign="left" w:yAlign="inline"/>
              <w:widowControl w:val="0"/>
            </w:pPr>
            <w:r w:rsidRPr="00AB1FA0">
              <w:t>Able to take the lead in a commercial situation.</w:t>
            </w:r>
          </w:p>
          <w:p w14:paraId="1E91A0C6" w14:textId="77777777" w:rsidR="007579D9" w:rsidRDefault="00CA0605" w:rsidP="007579D9">
            <w:pPr>
              <w:pStyle w:val="ListParagraph"/>
              <w:framePr w:hSpace="0" w:wrap="auto" w:hAnchor="text" w:xAlign="left" w:yAlign="inline"/>
              <w:widowControl w:val="0"/>
            </w:pPr>
            <w:r>
              <w:t>Strong planning and organisational skills</w:t>
            </w:r>
          </w:p>
          <w:p w14:paraId="1FEB5047" w14:textId="296244E0" w:rsidR="00CA0605" w:rsidRPr="005C3DB7" w:rsidRDefault="00CA0605" w:rsidP="003F0FAF">
            <w:pPr>
              <w:pStyle w:val="ListParagraph"/>
              <w:framePr w:hSpace="0" w:wrap="auto" w:hAnchor="text" w:xAlign="left" w:yAlign="inline"/>
              <w:widowControl w:val="0"/>
            </w:pPr>
            <w:r>
              <w:lastRenderedPageBreak/>
              <w:t xml:space="preserve">Ability to manage </w:t>
            </w:r>
            <w:r w:rsidR="0094518B">
              <w:t>varied caseload</w:t>
            </w:r>
            <w:r>
              <w:t xml:space="preserve"> and meet tight deadlines</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21736E50" w14:textId="00CE6E0B" w:rsidR="005A004B" w:rsidRDefault="0094518B" w:rsidP="003F0FAF">
            <w:pPr>
              <w:widowControl w:val="0"/>
              <w:spacing w:before="120" w:after="120"/>
              <w:contextualSpacing/>
              <w:rPr>
                <w:rFonts w:cs="Arial"/>
              </w:rPr>
            </w:pPr>
            <w:r>
              <w:rPr>
                <w:rFonts w:cs="Arial"/>
              </w:rPr>
              <w:lastRenderedPageBreak/>
              <w:t>All essential</w:t>
            </w:r>
          </w:p>
          <w:p w14:paraId="300474C6" w14:textId="49871DED" w:rsidR="005A004B" w:rsidRPr="00D25BFD" w:rsidRDefault="005A004B" w:rsidP="003F0FAF">
            <w:pPr>
              <w:widowControl w:val="0"/>
              <w:spacing w:before="120" w:after="120"/>
              <w:contextualSpacing/>
              <w:rPr>
                <w:rFonts w:cs="Arial"/>
              </w:rPr>
            </w:pPr>
          </w:p>
        </w:tc>
      </w:tr>
      <w:tr w:rsidR="005A004B" w:rsidRPr="007D0CFF" w14:paraId="0877BC82" w14:textId="77777777" w:rsidTr="003F0FAF">
        <w:tc>
          <w:tcPr>
            <w:tcW w:w="74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4775B7" w14:textId="77777777" w:rsidR="005A004B" w:rsidRPr="007D0CFF" w:rsidRDefault="005A004B" w:rsidP="003F0FAF">
            <w:pPr>
              <w:widowControl w:val="0"/>
              <w:spacing w:before="120" w:after="120"/>
              <w:contextualSpacing/>
              <w:rPr>
                <w:rFonts w:cs="Arial"/>
                <w:b/>
              </w:rPr>
            </w:pPr>
            <w:r>
              <w:rPr>
                <w:rFonts w:cs="Arial"/>
                <w:b/>
              </w:rPr>
              <w:t>Personal qualities and behaviours</w:t>
            </w:r>
          </w:p>
        </w:tc>
        <w:tc>
          <w:tcPr>
            <w:tcW w:w="155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7BCD16" w14:textId="77777777" w:rsidR="005A004B" w:rsidRPr="007D0CFF" w:rsidRDefault="005A004B" w:rsidP="003F0FAF">
            <w:pPr>
              <w:widowControl w:val="0"/>
              <w:spacing w:before="120" w:after="120"/>
              <w:contextualSpacing/>
              <w:rPr>
                <w:rFonts w:cs="Arial"/>
                <w:b/>
              </w:rPr>
            </w:pPr>
          </w:p>
        </w:tc>
      </w:tr>
      <w:tr w:rsidR="005A004B" w:rsidRPr="00D25BFD" w14:paraId="5716BED9" w14:textId="77777777" w:rsidTr="003F0FAF">
        <w:tc>
          <w:tcPr>
            <w:tcW w:w="7468" w:type="dxa"/>
            <w:tcBorders>
              <w:top w:val="single" w:sz="4" w:space="0" w:color="auto"/>
              <w:left w:val="single" w:sz="4" w:space="0" w:color="auto"/>
              <w:bottom w:val="single" w:sz="4" w:space="0" w:color="auto"/>
              <w:right w:val="single" w:sz="4" w:space="0" w:color="auto"/>
            </w:tcBorders>
            <w:shd w:val="clear" w:color="auto" w:fill="auto"/>
          </w:tcPr>
          <w:p w14:paraId="730F883E" w14:textId="2CAA758E" w:rsidR="007579D9" w:rsidRDefault="007579D9" w:rsidP="007579D9">
            <w:pPr>
              <w:pStyle w:val="ListParagraph"/>
              <w:framePr w:hSpace="0" w:wrap="auto" w:hAnchor="text" w:xAlign="left" w:yAlign="inline"/>
              <w:widowControl w:val="0"/>
            </w:pPr>
            <w:r>
              <w:t>Commitment to high standards of customer service</w:t>
            </w:r>
          </w:p>
          <w:p w14:paraId="7F09E5EE" w14:textId="08034440" w:rsidR="006A59D9" w:rsidRDefault="006A59D9" w:rsidP="006A59D9">
            <w:pPr>
              <w:pStyle w:val="ListParagraph"/>
              <w:framePr w:hSpace="0" w:wrap="auto" w:hAnchor="text" w:xAlign="left" w:yAlign="inline"/>
              <w:widowControl w:val="0"/>
            </w:pPr>
            <w:r>
              <w:t xml:space="preserve">Takes a proactive, commercial approach to delivering a quality property service </w:t>
            </w:r>
          </w:p>
          <w:p w14:paraId="47DC39E3" w14:textId="167AB4F6" w:rsidR="002A3E6B" w:rsidRDefault="006A59D9" w:rsidP="007579D9">
            <w:pPr>
              <w:pStyle w:val="ListParagraph"/>
              <w:framePr w:hSpace="0" w:wrap="auto" w:hAnchor="text" w:xAlign="left" w:yAlign="inline"/>
              <w:widowControl w:val="0"/>
            </w:pPr>
            <w:r>
              <w:t xml:space="preserve">A strong team player </w:t>
            </w:r>
          </w:p>
          <w:p w14:paraId="7C7CFA4F" w14:textId="1CC07324" w:rsidR="0094518B" w:rsidRDefault="0094518B" w:rsidP="007579D9">
            <w:pPr>
              <w:pStyle w:val="ListParagraph"/>
              <w:framePr w:hSpace="0" w:wrap="auto" w:hAnchor="text" w:xAlign="left" w:yAlign="inline"/>
              <w:widowControl w:val="0"/>
            </w:pPr>
            <w:r>
              <w:t>Is accountable and can take the lead when required</w:t>
            </w:r>
          </w:p>
          <w:p w14:paraId="3966B5B3" w14:textId="301BA36A" w:rsidR="005A004B" w:rsidRPr="00CA0605" w:rsidRDefault="00CA0605" w:rsidP="00CA0605">
            <w:pPr>
              <w:pStyle w:val="ListParagraph"/>
              <w:framePr w:hSpace="0" w:wrap="auto" w:hAnchor="text" w:xAlign="left" w:yAlign="inline"/>
              <w:widowControl w:val="0"/>
              <w:rPr>
                <w:rFonts w:cs="Arial"/>
              </w:rPr>
            </w:pPr>
            <w:r>
              <w:t xml:space="preserve">Works collaboratively with </w:t>
            </w:r>
            <w:r w:rsidR="002A3E6B">
              <w:t xml:space="preserve">partners and </w:t>
            </w:r>
            <w:r>
              <w:t xml:space="preserve">others to deliver the best outcomes </w:t>
            </w:r>
          </w:p>
          <w:p w14:paraId="02FA550B" w14:textId="56CFE0B8" w:rsidR="00CA0605" w:rsidRPr="00CA0605" w:rsidRDefault="00CA0605" w:rsidP="003F0FAF">
            <w:pPr>
              <w:pStyle w:val="ListParagraph"/>
              <w:framePr w:hSpace="0" w:wrap="auto" w:hAnchor="text" w:xAlign="left" w:yAlign="inline"/>
              <w:widowControl w:val="0"/>
              <w:rPr>
                <w:rFonts w:cs="Arial"/>
              </w:rPr>
            </w:pPr>
            <w:r>
              <w:t>Builds trusted and productive relationship</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5E755A51" w14:textId="3FEA696C" w:rsidR="005A004B" w:rsidRPr="00D25BFD" w:rsidRDefault="0094518B" w:rsidP="003F0FAF">
            <w:pPr>
              <w:widowControl w:val="0"/>
              <w:spacing w:before="120" w:after="120"/>
              <w:contextualSpacing/>
              <w:rPr>
                <w:rFonts w:cs="Arial"/>
              </w:rPr>
            </w:pPr>
            <w:r>
              <w:rPr>
                <w:rFonts w:cs="Arial"/>
              </w:rPr>
              <w:t>All Essential</w:t>
            </w:r>
          </w:p>
        </w:tc>
      </w:tr>
      <w:tr w:rsidR="005A004B" w:rsidRPr="007D0CFF" w14:paraId="26FB6686" w14:textId="77777777" w:rsidTr="003F0FAF">
        <w:tc>
          <w:tcPr>
            <w:tcW w:w="901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A47A7A" w14:textId="77777777" w:rsidR="005A004B" w:rsidRPr="007D0CFF" w:rsidRDefault="005A004B" w:rsidP="003F0FAF">
            <w:pPr>
              <w:widowControl w:val="0"/>
              <w:spacing w:before="120" w:after="120"/>
              <w:contextualSpacing/>
              <w:rPr>
                <w:rFonts w:cs="Arial"/>
                <w:b/>
              </w:rPr>
            </w:pPr>
            <w:r>
              <w:rPr>
                <w:rFonts w:cs="Arial"/>
                <w:b/>
              </w:rPr>
              <w:t>Other Factors</w:t>
            </w:r>
          </w:p>
        </w:tc>
      </w:tr>
      <w:tr w:rsidR="005A004B" w:rsidRPr="007D0CFF" w14:paraId="278CBDF7" w14:textId="77777777" w:rsidTr="003F0FAF">
        <w:tc>
          <w:tcPr>
            <w:tcW w:w="9018" w:type="dxa"/>
            <w:gridSpan w:val="2"/>
            <w:tcBorders>
              <w:top w:val="single" w:sz="4" w:space="0" w:color="auto"/>
              <w:left w:val="single" w:sz="4" w:space="0" w:color="auto"/>
              <w:bottom w:val="single" w:sz="4" w:space="0" w:color="auto"/>
              <w:right w:val="single" w:sz="4" w:space="0" w:color="auto"/>
            </w:tcBorders>
            <w:shd w:val="clear" w:color="auto" w:fill="auto"/>
          </w:tcPr>
          <w:p w14:paraId="1598F21B" w14:textId="2102B147" w:rsidR="005A004B" w:rsidRPr="007D0CFF" w:rsidRDefault="005A004B" w:rsidP="003F0FAF">
            <w:pPr>
              <w:widowControl w:val="0"/>
              <w:spacing w:before="120" w:after="120" w:line="276" w:lineRule="auto"/>
              <w:contextualSpacing/>
              <w:rPr>
                <w:rFonts w:cs="Arial"/>
                <w:b/>
              </w:rPr>
            </w:pPr>
            <w:r>
              <w:rPr>
                <w:rFonts w:cs="Arial"/>
              </w:rPr>
              <w:t>Must be able to travel to Hampshire wide locations and occasionally to further locations some of which may not be easily accessible by public transport</w:t>
            </w:r>
          </w:p>
        </w:tc>
      </w:tr>
    </w:tbl>
    <w:p w14:paraId="70D57B5C" w14:textId="77777777" w:rsidR="000A4B6D" w:rsidRPr="000A4B6D" w:rsidRDefault="000A4B6D" w:rsidP="005A004B"/>
    <w:sectPr w:rsidR="000A4B6D" w:rsidRPr="000A4B6D" w:rsidSect="003F0FAF">
      <w:headerReference w:type="default" r:id="rId12"/>
      <w:footerReference w:type="default" r:id="rId13"/>
      <w:type w:val="continuous"/>
      <w:pgSz w:w="11908" w:h="16833" w:code="9"/>
      <w:pgMar w:top="1440" w:right="1440" w:bottom="1440" w:left="1440" w:header="238" w:footer="26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39D58" w14:textId="77777777" w:rsidR="001C0F02" w:rsidRDefault="001C0F02" w:rsidP="007A0D06">
      <w:r>
        <w:separator/>
      </w:r>
    </w:p>
  </w:endnote>
  <w:endnote w:type="continuationSeparator" w:id="0">
    <w:p w14:paraId="1128AF90" w14:textId="77777777" w:rsidR="001C0F02" w:rsidRDefault="001C0F02" w:rsidP="007A0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982904"/>
      <w:docPartObj>
        <w:docPartGallery w:val="Page Numbers (Bottom of Page)"/>
        <w:docPartUnique/>
      </w:docPartObj>
    </w:sdtPr>
    <w:sdtEndPr/>
    <w:sdtContent>
      <w:sdt>
        <w:sdtPr>
          <w:id w:val="1834864615"/>
          <w:docPartObj>
            <w:docPartGallery w:val="Page Numbers (Top of Page)"/>
            <w:docPartUnique/>
          </w:docPartObj>
        </w:sdtPr>
        <w:sdtEndPr/>
        <w:sdtContent>
          <w:p w14:paraId="2E6C0295" w14:textId="675DC90D" w:rsidR="002C7771" w:rsidRDefault="002C7771">
            <w:pPr>
              <w:pStyle w:val="Footer"/>
              <w:jc w:val="right"/>
            </w:pPr>
            <w:r>
              <w:t xml:space="preserve">Page </w:t>
            </w:r>
            <w:r w:rsidR="002323E9">
              <w:rPr>
                <w:b/>
                <w:bCs/>
              </w:rPr>
              <w:fldChar w:fldCharType="begin"/>
            </w:r>
            <w:r>
              <w:rPr>
                <w:b/>
                <w:bCs/>
              </w:rPr>
              <w:instrText xml:space="preserve"> PAGE </w:instrText>
            </w:r>
            <w:r w:rsidR="002323E9">
              <w:rPr>
                <w:b/>
                <w:bCs/>
              </w:rPr>
              <w:fldChar w:fldCharType="separate"/>
            </w:r>
            <w:r w:rsidR="00940568">
              <w:rPr>
                <w:b/>
                <w:bCs/>
                <w:noProof/>
              </w:rPr>
              <w:t>4</w:t>
            </w:r>
            <w:r w:rsidR="002323E9">
              <w:rPr>
                <w:b/>
                <w:bCs/>
              </w:rPr>
              <w:fldChar w:fldCharType="end"/>
            </w:r>
            <w:r>
              <w:t xml:space="preserve"> of </w:t>
            </w:r>
            <w:r w:rsidR="002323E9">
              <w:rPr>
                <w:b/>
                <w:bCs/>
              </w:rPr>
              <w:fldChar w:fldCharType="begin"/>
            </w:r>
            <w:r>
              <w:rPr>
                <w:b/>
                <w:bCs/>
              </w:rPr>
              <w:instrText xml:space="preserve"> NUMPAGES  </w:instrText>
            </w:r>
            <w:r w:rsidR="002323E9">
              <w:rPr>
                <w:b/>
                <w:bCs/>
              </w:rPr>
              <w:fldChar w:fldCharType="separate"/>
            </w:r>
            <w:r w:rsidR="00940568">
              <w:rPr>
                <w:b/>
                <w:bCs/>
                <w:noProof/>
              </w:rPr>
              <w:t>4</w:t>
            </w:r>
            <w:r w:rsidR="002323E9">
              <w:rPr>
                <w:b/>
                <w:bCs/>
              </w:rPr>
              <w:fldChar w:fldCharType="end"/>
            </w:r>
          </w:p>
        </w:sdtContent>
      </w:sdt>
    </w:sdtContent>
  </w:sdt>
  <w:p w14:paraId="2E6C0296" w14:textId="77777777" w:rsidR="002C7771" w:rsidRDefault="002C7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5FB08" w14:textId="77777777" w:rsidR="001C0F02" w:rsidRDefault="001C0F02" w:rsidP="007A0D06">
      <w:r>
        <w:separator/>
      </w:r>
    </w:p>
  </w:footnote>
  <w:footnote w:type="continuationSeparator" w:id="0">
    <w:p w14:paraId="7CADB1B4" w14:textId="77777777" w:rsidR="001C0F02" w:rsidRDefault="001C0F02" w:rsidP="007A0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0294" w14:textId="317EDDE1" w:rsidR="007A0D06" w:rsidRDefault="001179B2">
    <w:pPr>
      <w:pStyle w:val="Header"/>
    </w:pPr>
    <w:r>
      <w:rPr>
        <w:noProof/>
        <w:color w:val="000000"/>
      </w:rPr>
      <mc:AlternateContent>
        <mc:Choice Requires="wps">
          <w:drawing>
            <wp:anchor distT="0" distB="0" distL="431800" distR="431800" simplePos="0" relativeHeight="251660288" behindDoc="0" locked="0" layoutInCell="1" allowOverlap="1" wp14:anchorId="2E6C0299" wp14:editId="34BDF3BE">
              <wp:simplePos x="0" y="0"/>
              <wp:positionH relativeFrom="margin">
                <wp:posOffset>-700405</wp:posOffset>
              </wp:positionH>
              <wp:positionV relativeFrom="margin">
                <wp:posOffset>-433705</wp:posOffset>
              </wp:positionV>
              <wp:extent cx="360045" cy="9718675"/>
              <wp:effectExtent l="0" t="0" r="20955" b="7620"/>
              <wp:wrapSquare wrapText="bothSides"/>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9718675"/>
                      </a:xfrm>
                      <a:prstGeom prst="round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91000</wp14:pctHeight>
              </wp14:sizeRelV>
            </wp:anchor>
          </w:drawing>
        </mc:Choice>
        <mc:Fallback xmlns="">
          <w:pict>
            <v:roundrect w14:anchorId="16DB5F3A" id="Rounded Rectangle 10" o:spid="_x0000_s1026" style="position:absolute;margin-left:-55.15pt;margin-top:-34.15pt;width:28.35pt;height:765.25pt;z-index:251660288;visibility:visible;mso-wrap-style:square;mso-width-percent:0;mso-height-percent:910;mso-wrap-distance-left:34pt;mso-wrap-distance-top:0;mso-wrap-distance-right:34pt;mso-wrap-distance-bottom:0;mso-position-horizontal:absolute;mso-position-horizontal-relative:margin;mso-position-vertical:absolute;mso-position-vertical-relative:margin;mso-width-percent:0;mso-height-percent:91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" fillcolor="#8db3e2 [1311]" stroked="f" strokeweight="2pt">
              <w10:wrap type="square" anchorx="margin" anchory="margin"/>
            </v:roundrect>
          </w:pict>
        </mc:Fallback>
      </mc:AlternateContent>
    </w:r>
    <w:r>
      <w:rPr>
        <w:noProof/>
        <w:color w:val="000000"/>
      </w:rPr>
      <mc:AlternateContent>
        <mc:Choice Requires="wps">
          <w:drawing>
            <wp:anchor distT="0" distB="0" distL="0" distR="0" simplePos="0" relativeHeight="251662336" behindDoc="0" locked="0" layoutInCell="1" allowOverlap="1" wp14:anchorId="2E6C0297" wp14:editId="164F5005">
              <wp:simplePos x="0" y="0"/>
              <wp:positionH relativeFrom="margin">
                <wp:posOffset>-609762</wp:posOffset>
              </wp:positionH>
              <wp:positionV relativeFrom="margin">
                <wp:posOffset>-240030</wp:posOffset>
              </wp:positionV>
              <wp:extent cx="359410" cy="9718040"/>
              <wp:effectExtent l="0" t="0" r="21590" b="7620"/>
              <wp:wrapSquare wrapText="bothSides"/>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9718040"/>
                      </a:xfrm>
                      <a:prstGeom prst="round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91000</wp14:pctHeight>
              </wp14:sizeRelV>
            </wp:anchor>
          </w:drawing>
        </mc:Choice>
        <mc:Fallback xmlns="">
          <w:pict>
            <v:roundrect w14:anchorId="700DE1D4" id="Rounded Rectangle 11" o:spid="_x0000_s1026" style="position:absolute;margin-left:-48pt;margin-top:-18.9pt;width:28.3pt;height:765.2pt;z-index:251662336;visibility:visible;mso-wrap-style:square;mso-width-percent:0;mso-height-percent:910;mso-wrap-distance-left:0;mso-wrap-distance-top:0;mso-wrap-distance-right:0;mso-wrap-distance-bottom:0;mso-position-horizontal:absolute;mso-position-horizontal-relative:margin;mso-position-vertical:absolute;mso-position-vertical-relative:margin;mso-width-percent:0;mso-height-percent:91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" fillcolor="#c6d9f1 [671]" stroked="f" strokeweight="2pt">
              <w10:wrap type="square" anchorx="margin" anchory="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8595B"/>
    <w:multiLevelType w:val="hybridMultilevel"/>
    <w:tmpl w:val="71AC3944"/>
    <w:lvl w:ilvl="0" w:tplc="68B461A0">
      <w:start w:val="1"/>
      <w:numFmt w:val="bullet"/>
      <w:lvlText w:val="•"/>
      <w:lvlJc w:val="left"/>
      <w:pPr>
        <w:tabs>
          <w:tab w:val="num" w:pos="720"/>
        </w:tabs>
        <w:ind w:left="720" w:hanging="360"/>
      </w:pPr>
      <w:rPr>
        <w:rFonts w:ascii="Times New Roman" w:hAnsi="Times New Roman" w:hint="default"/>
      </w:rPr>
    </w:lvl>
    <w:lvl w:ilvl="1" w:tplc="C3CAA0AA" w:tentative="1">
      <w:start w:val="1"/>
      <w:numFmt w:val="bullet"/>
      <w:lvlText w:val="•"/>
      <w:lvlJc w:val="left"/>
      <w:pPr>
        <w:tabs>
          <w:tab w:val="num" w:pos="1440"/>
        </w:tabs>
        <w:ind w:left="1440" w:hanging="360"/>
      </w:pPr>
      <w:rPr>
        <w:rFonts w:ascii="Times New Roman" w:hAnsi="Times New Roman" w:hint="default"/>
      </w:rPr>
    </w:lvl>
    <w:lvl w:ilvl="2" w:tplc="3F2CF044" w:tentative="1">
      <w:start w:val="1"/>
      <w:numFmt w:val="bullet"/>
      <w:lvlText w:val="•"/>
      <w:lvlJc w:val="left"/>
      <w:pPr>
        <w:tabs>
          <w:tab w:val="num" w:pos="2160"/>
        </w:tabs>
        <w:ind w:left="2160" w:hanging="360"/>
      </w:pPr>
      <w:rPr>
        <w:rFonts w:ascii="Times New Roman" w:hAnsi="Times New Roman" w:hint="default"/>
      </w:rPr>
    </w:lvl>
    <w:lvl w:ilvl="3" w:tplc="106C48BC" w:tentative="1">
      <w:start w:val="1"/>
      <w:numFmt w:val="bullet"/>
      <w:lvlText w:val="•"/>
      <w:lvlJc w:val="left"/>
      <w:pPr>
        <w:tabs>
          <w:tab w:val="num" w:pos="2880"/>
        </w:tabs>
        <w:ind w:left="2880" w:hanging="360"/>
      </w:pPr>
      <w:rPr>
        <w:rFonts w:ascii="Times New Roman" w:hAnsi="Times New Roman" w:hint="default"/>
      </w:rPr>
    </w:lvl>
    <w:lvl w:ilvl="4" w:tplc="C29EE00C" w:tentative="1">
      <w:start w:val="1"/>
      <w:numFmt w:val="bullet"/>
      <w:lvlText w:val="•"/>
      <w:lvlJc w:val="left"/>
      <w:pPr>
        <w:tabs>
          <w:tab w:val="num" w:pos="3600"/>
        </w:tabs>
        <w:ind w:left="3600" w:hanging="360"/>
      </w:pPr>
      <w:rPr>
        <w:rFonts w:ascii="Times New Roman" w:hAnsi="Times New Roman" w:hint="default"/>
      </w:rPr>
    </w:lvl>
    <w:lvl w:ilvl="5" w:tplc="B226ED12" w:tentative="1">
      <w:start w:val="1"/>
      <w:numFmt w:val="bullet"/>
      <w:lvlText w:val="•"/>
      <w:lvlJc w:val="left"/>
      <w:pPr>
        <w:tabs>
          <w:tab w:val="num" w:pos="4320"/>
        </w:tabs>
        <w:ind w:left="4320" w:hanging="360"/>
      </w:pPr>
      <w:rPr>
        <w:rFonts w:ascii="Times New Roman" w:hAnsi="Times New Roman" w:hint="default"/>
      </w:rPr>
    </w:lvl>
    <w:lvl w:ilvl="6" w:tplc="8A8E0A98" w:tentative="1">
      <w:start w:val="1"/>
      <w:numFmt w:val="bullet"/>
      <w:lvlText w:val="•"/>
      <w:lvlJc w:val="left"/>
      <w:pPr>
        <w:tabs>
          <w:tab w:val="num" w:pos="5040"/>
        </w:tabs>
        <w:ind w:left="5040" w:hanging="360"/>
      </w:pPr>
      <w:rPr>
        <w:rFonts w:ascii="Times New Roman" w:hAnsi="Times New Roman" w:hint="default"/>
      </w:rPr>
    </w:lvl>
    <w:lvl w:ilvl="7" w:tplc="B3B01A72" w:tentative="1">
      <w:start w:val="1"/>
      <w:numFmt w:val="bullet"/>
      <w:lvlText w:val="•"/>
      <w:lvlJc w:val="left"/>
      <w:pPr>
        <w:tabs>
          <w:tab w:val="num" w:pos="5760"/>
        </w:tabs>
        <w:ind w:left="5760" w:hanging="360"/>
      </w:pPr>
      <w:rPr>
        <w:rFonts w:ascii="Times New Roman" w:hAnsi="Times New Roman" w:hint="default"/>
      </w:rPr>
    </w:lvl>
    <w:lvl w:ilvl="8" w:tplc="F6D02AD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0F00306"/>
    <w:multiLevelType w:val="hybridMultilevel"/>
    <w:tmpl w:val="53AE8FBC"/>
    <w:lvl w:ilvl="0" w:tplc="5BAAE71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57D2B"/>
    <w:multiLevelType w:val="hybridMultilevel"/>
    <w:tmpl w:val="B40E068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495055"/>
    <w:multiLevelType w:val="hybridMultilevel"/>
    <w:tmpl w:val="84760A0A"/>
    <w:lvl w:ilvl="0" w:tplc="588A03FE">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E3ABD"/>
    <w:multiLevelType w:val="hybridMultilevel"/>
    <w:tmpl w:val="3676D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71787"/>
    <w:multiLevelType w:val="hybridMultilevel"/>
    <w:tmpl w:val="5E08E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07796F"/>
    <w:multiLevelType w:val="hybridMultilevel"/>
    <w:tmpl w:val="A30EB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6C5BEB"/>
    <w:multiLevelType w:val="hybridMultilevel"/>
    <w:tmpl w:val="5EB49160"/>
    <w:lvl w:ilvl="0" w:tplc="0809000F">
      <w:start w:val="7"/>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E956CA"/>
    <w:multiLevelType w:val="hybridMultilevel"/>
    <w:tmpl w:val="E9FA9C9C"/>
    <w:lvl w:ilvl="0" w:tplc="6D2CA030">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372AE3"/>
    <w:multiLevelType w:val="hybridMultilevel"/>
    <w:tmpl w:val="E84C3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72622"/>
    <w:multiLevelType w:val="hybridMultilevel"/>
    <w:tmpl w:val="48F4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E55306"/>
    <w:multiLevelType w:val="hybridMultilevel"/>
    <w:tmpl w:val="E1C4BF02"/>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F350FCA"/>
    <w:multiLevelType w:val="hybridMultilevel"/>
    <w:tmpl w:val="3A60EC1A"/>
    <w:lvl w:ilvl="0" w:tplc="E1BA5C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0504AF"/>
    <w:multiLevelType w:val="hybridMultilevel"/>
    <w:tmpl w:val="FB5ED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462E4A"/>
    <w:multiLevelType w:val="hybridMultilevel"/>
    <w:tmpl w:val="F70875E6"/>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E1241FD"/>
    <w:multiLevelType w:val="hybridMultilevel"/>
    <w:tmpl w:val="84844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0576367">
    <w:abstractNumId w:val="15"/>
  </w:num>
  <w:num w:numId="2" w16cid:durableId="1367213337">
    <w:abstractNumId w:val="3"/>
  </w:num>
  <w:num w:numId="3" w16cid:durableId="1928882034">
    <w:abstractNumId w:val="9"/>
  </w:num>
  <w:num w:numId="4" w16cid:durableId="885534144">
    <w:abstractNumId w:val="1"/>
  </w:num>
  <w:num w:numId="5" w16cid:durableId="671228364">
    <w:abstractNumId w:val="12"/>
  </w:num>
  <w:num w:numId="6" w16cid:durableId="1428041908">
    <w:abstractNumId w:val="8"/>
  </w:num>
  <w:num w:numId="7" w16cid:durableId="1634944011">
    <w:abstractNumId w:val="10"/>
  </w:num>
  <w:num w:numId="8" w16cid:durableId="1502505681">
    <w:abstractNumId w:val="7"/>
  </w:num>
  <w:num w:numId="9" w16cid:durableId="2011712520">
    <w:abstractNumId w:val="13"/>
  </w:num>
  <w:num w:numId="10" w16cid:durableId="364450010">
    <w:abstractNumId w:val="6"/>
  </w:num>
  <w:num w:numId="11" w16cid:durableId="2078627585">
    <w:abstractNumId w:val="5"/>
  </w:num>
  <w:num w:numId="12" w16cid:durableId="661009372">
    <w:abstractNumId w:val="0"/>
  </w:num>
  <w:num w:numId="13" w16cid:durableId="277567654">
    <w:abstractNumId w:val="4"/>
  </w:num>
  <w:num w:numId="14" w16cid:durableId="29576923">
    <w:abstractNumId w:val="14"/>
  </w:num>
  <w:num w:numId="15" w16cid:durableId="845831379">
    <w:abstractNumId w:val="2"/>
  </w:num>
  <w:num w:numId="16" w16cid:durableId="13729202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393"/>
    <w:rsid w:val="000027A9"/>
    <w:rsid w:val="00011A5C"/>
    <w:rsid w:val="0001226C"/>
    <w:rsid w:val="000138D6"/>
    <w:rsid w:val="0001478F"/>
    <w:rsid w:val="000158C1"/>
    <w:rsid w:val="00020358"/>
    <w:rsid w:val="000203A4"/>
    <w:rsid w:val="0003184C"/>
    <w:rsid w:val="00032272"/>
    <w:rsid w:val="0003504A"/>
    <w:rsid w:val="00040F75"/>
    <w:rsid w:val="000423CF"/>
    <w:rsid w:val="00043902"/>
    <w:rsid w:val="000520B0"/>
    <w:rsid w:val="00063184"/>
    <w:rsid w:val="000647EA"/>
    <w:rsid w:val="00064AD1"/>
    <w:rsid w:val="00064FC4"/>
    <w:rsid w:val="00065C49"/>
    <w:rsid w:val="00065CEE"/>
    <w:rsid w:val="000701C7"/>
    <w:rsid w:val="00081DEB"/>
    <w:rsid w:val="00083A16"/>
    <w:rsid w:val="0008676E"/>
    <w:rsid w:val="00087F1A"/>
    <w:rsid w:val="0009080B"/>
    <w:rsid w:val="00096A18"/>
    <w:rsid w:val="000A0086"/>
    <w:rsid w:val="000A41E6"/>
    <w:rsid w:val="000A47CB"/>
    <w:rsid w:val="000A4B6D"/>
    <w:rsid w:val="000A59E8"/>
    <w:rsid w:val="000A6ED8"/>
    <w:rsid w:val="000C2579"/>
    <w:rsid w:val="000C5D06"/>
    <w:rsid w:val="000C7A15"/>
    <w:rsid w:val="000D2050"/>
    <w:rsid w:val="000D2598"/>
    <w:rsid w:val="000D3A29"/>
    <w:rsid w:val="000E1214"/>
    <w:rsid w:val="000E17ED"/>
    <w:rsid w:val="000E45B0"/>
    <w:rsid w:val="000E6F00"/>
    <w:rsid w:val="000E7DE7"/>
    <w:rsid w:val="000F4D5A"/>
    <w:rsid w:val="000F6DA8"/>
    <w:rsid w:val="0010714A"/>
    <w:rsid w:val="00110A76"/>
    <w:rsid w:val="00113EA0"/>
    <w:rsid w:val="00115500"/>
    <w:rsid w:val="001158E7"/>
    <w:rsid w:val="00117696"/>
    <w:rsid w:val="001179B2"/>
    <w:rsid w:val="00121D38"/>
    <w:rsid w:val="00130099"/>
    <w:rsid w:val="001312EC"/>
    <w:rsid w:val="00137155"/>
    <w:rsid w:val="001405C7"/>
    <w:rsid w:val="00143B4B"/>
    <w:rsid w:val="00143C4B"/>
    <w:rsid w:val="00145B4D"/>
    <w:rsid w:val="001503F7"/>
    <w:rsid w:val="00150A23"/>
    <w:rsid w:val="001655B0"/>
    <w:rsid w:val="00165F7D"/>
    <w:rsid w:val="001733A0"/>
    <w:rsid w:val="00181739"/>
    <w:rsid w:val="001907E3"/>
    <w:rsid w:val="001920CB"/>
    <w:rsid w:val="001936EB"/>
    <w:rsid w:val="001975B2"/>
    <w:rsid w:val="001A14B1"/>
    <w:rsid w:val="001A3826"/>
    <w:rsid w:val="001A65F7"/>
    <w:rsid w:val="001A6702"/>
    <w:rsid w:val="001B4D28"/>
    <w:rsid w:val="001C0D66"/>
    <w:rsid w:val="001C0F02"/>
    <w:rsid w:val="001C1365"/>
    <w:rsid w:val="001C2ED7"/>
    <w:rsid w:val="001D02F4"/>
    <w:rsid w:val="001D45F2"/>
    <w:rsid w:val="001D66CC"/>
    <w:rsid w:val="001E352D"/>
    <w:rsid w:val="001E7C36"/>
    <w:rsid w:val="001F2E45"/>
    <w:rsid w:val="001F649C"/>
    <w:rsid w:val="001F6CC4"/>
    <w:rsid w:val="001F75CE"/>
    <w:rsid w:val="00203792"/>
    <w:rsid w:val="00207D86"/>
    <w:rsid w:val="00212EDE"/>
    <w:rsid w:val="00214270"/>
    <w:rsid w:val="00230279"/>
    <w:rsid w:val="00230722"/>
    <w:rsid w:val="00231024"/>
    <w:rsid w:val="002323E9"/>
    <w:rsid w:val="002357D6"/>
    <w:rsid w:val="0023703C"/>
    <w:rsid w:val="00246CC3"/>
    <w:rsid w:val="00253C32"/>
    <w:rsid w:val="002556C1"/>
    <w:rsid w:val="00255EE2"/>
    <w:rsid w:val="00257B52"/>
    <w:rsid w:val="0026004A"/>
    <w:rsid w:val="002706E0"/>
    <w:rsid w:val="002738C0"/>
    <w:rsid w:val="0027515D"/>
    <w:rsid w:val="002761DA"/>
    <w:rsid w:val="002851CA"/>
    <w:rsid w:val="00287465"/>
    <w:rsid w:val="002877DB"/>
    <w:rsid w:val="00287C8F"/>
    <w:rsid w:val="00291BD8"/>
    <w:rsid w:val="002960EF"/>
    <w:rsid w:val="002A3E6B"/>
    <w:rsid w:val="002A55AF"/>
    <w:rsid w:val="002B64ED"/>
    <w:rsid w:val="002C3F74"/>
    <w:rsid w:val="002C438C"/>
    <w:rsid w:val="002C7771"/>
    <w:rsid w:val="002D1FA0"/>
    <w:rsid w:val="002D3FD8"/>
    <w:rsid w:val="002D789B"/>
    <w:rsid w:val="002E010C"/>
    <w:rsid w:val="002F03C9"/>
    <w:rsid w:val="002F1AE0"/>
    <w:rsid w:val="002F39ED"/>
    <w:rsid w:val="002F4DD9"/>
    <w:rsid w:val="00300E59"/>
    <w:rsid w:val="00301AE8"/>
    <w:rsid w:val="00303E05"/>
    <w:rsid w:val="0030482A"/>
    <w:rsid w:val="00306126"/>
    <w:rsid w:val="003066D5"/>
    <w:rsid w:val="00312376"/>
    <w:rsid w:val="00312D2C"/>
    <w:rsid w:val="00313F7A"/>
    <w:rsid w:val="003155F8"/>
    <w:rsid w:val="003166BD"/>
    <w:rsid w:val="00316ACB"/>
    <w:rsid w:val="00317077"/>
    <w:rsid w:val="00322938"/>
    <w:rsid w:val="00334C2C"/>
    <w:rsid w:val="00334CAB"/>
    <w:rsid w:val="00337ECE"/>
    <w:rsid w:val="003434CB"/>
    <w:rsid w:val="003448A8"/>
    <w:rsid w:val="00346F7B"/>
    <w:rsid w:val="00350764"/>
    <w:rsid w:val="0035236A"/>
    <w:rsid w:val="0037278C"/>
    <w:rsid w:val="00373B26"/>
    <w:rsid w:val="00374EEE"/>
    <w:rsid w:val="00375675"/>
    <w:rsid w:val="00376490"/>
    <w:rsid w:val="00382851"/>
    <w:rsid w:val="003847B7"/>
    <w:rsid w:val="00385A94"/>
    <w:rsid w:val="00390A92"/>
    <w:rsid w:val="00396075"/>
    <w:rsid w:val="00397D33"/>
    <w:rsid w:val="003B4627"/>
    <w:rsid w:val="003B79F1"/>
    <w:rsid w:val="003C289A"/>
    <w:rsid w:val="003C7B6D"/>
    <w:rsid w:val="003D66A5"/>
    <w:rsid w:val="003E122D"/>
    <w:rsid w:val="003E3F8E"/>
    <w:rsid w:val="003E6563"/>
    <w:rsid w:val="003F0FAF"/>
    <w:rsid w:val="003F1F69"/>
    <w:rsid w:val="003F3035"/>
    <w:rsid w:val="003F48C8"/>
    <w:rsid w:val="003F7163"/>
    <w:rsid w:val="00412329"/>
    <w:rsid w:val="004153F3"/>
    <w:rsid w:val="004155F2"/>
    <w:rsid w:val="004213FA"/>
    <w:rsid w:val="004214FA"/>
    <w:rsid w:val="004218FD"/>
    <w:rsid w:val="00422FBB"/>
    <w:rsid w:val="00423DE5"/>
    <w:rsid w:val="00427EA8"/>
    <w:rsid w:val="00431940"/>
    <w:rsid w:val="0043469B"/>
    <w:rsid w:val="00437DBB"/>
    <w:rsid w:val="0044241C"/>
    <w:rsid w:val="00443EB7"/>
    <w:rsid w:val="00444ECB"/>
    <w:rsid w:val="0045093B"/>
    <w:rsid w:val="00450BB4"/>
    <w:rsid w:val="0045296B"/>
    <w:rsid w:val="00454759"/>
    <w:rsid w:val="00462196"/>
    <w:rsid w:val="00462F5D"/>
    <w:rsid w:val="00465445"/>
    <w:rsid w:val="004658C5"/>
    <w:rsid w:val="00467F23"/>
    <w:rsid w:val="00470E6A"/>
    <w:rsid w:val="0047317E"/>
    <w:rsid w:val="00474117"/>
    <w:rsid w:val="00474276"/>
    <w:rsid w:val="00475773"/>
    <w:rsid w:val="00476501"/>
    <w:rsid w:val="00477E55"/>
    <w:rsid w:val="004806B8"/>
    <w:rsid w:val="00482551"/>
    <w:rsid w:val="00484402"/>
    <w:rsid w:val="004929C6"/>
    <w:rsid w:val="00497942"/>
    <w:rsid w:val="004A5810"/>
    <w:rsid w:val="004A7A23"/>
    <w:rsid w:val="004B485C"/>
    <w:rsid w:val="004C130D"/>
    <w:rsid w:val="004C258E"/>
    <w:rsid w:val="004C432A"/>
    <w:rsid w:val="004D1733"/>
    <w:rsid w:val="004D2E50"/>
    <w:rsid w:val="004D48AD"/>
    <w:rsid w:val="004D7F33"/>
    <w:rsid w:val="004E2150"/>
    <w:rsid w:val="004E2E92"/>
    <w:rsid w:val="004E5482"/>
    <w:rsid w:val="004E555A"/>
    <w:rsid w:val="004E662B"/>
    <w:rsid w:val="004F1F0B"/>
    <w:rsid w:val="004F3FB5"/>
    <w:rsid w:val="004F70A3"/>
    <w:rsid w:val="00501F1D"/>
    <w:rsid w:val="005062BD"/>
    <w:rsid w:val="005107F5"/>
    <w:rsid w:val="00512B62"/>
    <w:rsid w:val="0051795B"/>
    <w:rsid w:val="0052294C"/>
    <w:rsid w:val="005238E6"/>
    <w:rsid w:val="005329FC"/>
    <w:rsid w:val="00534F33"/>
    <w:rsid w:val="00535937"/>
    <w:rsid w:val="0054009F"/>
    <w:rsid w:val="00542397"/>
    <w:rsid w:val="0054263B"/>
    <w:rsid w:val="00542A20"/>
    <w:rsid w:val="00544383"/>
    <w:rsid w:val="00545BE1"/>
    <w:rsid w:val="00552773"/>
    <w:rsid w:val="00555E93"/>
    <w:rsid w:val="00556C8B"/>
    <w:rsid w:val="0056226B"/>
    <w:rsid w:val="00566C20"/>
    <w:rsid w:val="0056725D"/>
    <w:rsid w:val="00567347"/>
    <w:rsid w:val="00567593"/>
    <w:rsid w:val="00567AA0"/>
    <w:rsid w:val="005761D3"/>
    <w:rsid w:val="00581A42"/>
    <w:rsid w:val="00583AF1"/>
    <w:rsid w:val="005850DB"/>
    <w:rsid w:val="00585639"/>
    <w:rsid w:val="00587050"/>
    <w:rsid w:val="00587E95"/>
    <w:rsid w:val="00591033"/>
    <w:rsid w:val="005915F2"/>
    <w:rsid w:val="005968F1"/>
    <w:rsid w:val="005A004B"/>
    <w:rsid w:val="005A3C2B"/>
    <w:rsid w:val="005A4E40"/>
    <w:rsid w:val="005B002A"/>
    <w:rsid w:val="005B337D"/>
    <w:rsid w:val="005B419F"/>
    <w:rsid w:val="005B45BE"/>
    <w:rsid w:val="005B6196"/>
    <w:rsid w:val="005C3DB7"/>
    <w:rsid w:val="005C6906"/>
    <w:rsid w:val="005D428A"/>
    <w:rsid w:val="005D6338"/>
    <w:rsid w:val="005D6638"/>
    <w:rsid w:val="005E1173"/>
    <w:rsid w:val="005E321F"/>
    <w:rsid w:val="005E3A68"/>
    <w:rsid w:val="005E4375"/>
    <w:rsid w:val="005F3E75"/>
    <w:rsid w:val="005F4625"/>
    <w:rsid w:val="005F4DEB"/>
    <w:rsid w:val="006008B5"/>
    <w:rsid w:val="0060760D"/>
    <w:rsid w:val="0061799D"/>
    <w:rsid w:val="00620137"/>
    <w:rsid w:val="006212EE"/>
    <w:rsid w:val="00624B5B"/>
    <w:rsid w:val="00630924"/>
    <w:rsid w:val="00631544"/>
    <w:rsid w:val="00631D71"/>
    <w:rsid w:val="00632C30"/>
    <w:rsid w:val="00633A37"/>
    <w:rsid w:val="00636969"/>
    <w:rsid w:val="00641E33"/>
    <w:rsid w:val="00644EFB"/>
    <w:rsid w:val="00645187"/>
    <w:rsid w:val="00646CFF"/>
    <w:rsid w:val="0064731B"/>
    <w:rsid w:val="00647928"/>
    <w:rsid w:val="00650E11"/>
    <w:rsid w:val="00651C9C"/>
    <w:rsid w:val="00652071"/>
    <w:rsid w:val="00662B30"/>
    <w:rsid w:val="00664488"/>
    <w:rsid w:val="00670E20"/>
    <w:rsid w:val="006743C8"/>
    <w:rsid w:val="006747E6"/>
    <w:rsid w:val="0067798E"/>
    <w:rsid w:val="00680B88"/>
    <w:rsid w:val="00687C02"/>
    <w:rsid w:val="00687FC9"/>
    <w:rsid w:val="0069121B"/>
    <w:rsid w:val="00691856"/>
    <w:rsid w:val="00696C77"/>
    <w:rsid w:val="006A59D9"/>
    <w:rsid w:val="006A6AEC"/>
    <w:rsid w:val="006A78DB"/>
    <w:rsid w:val="006B669D"/>
    <w:rsid w:val="006B6BA8"/>
    <w:rsid w:val="006C05E1"/>
    <w:rsid w:val="006C2F57"/>
    <w:rsid w:val="006C3395"/>
    <w:rsid w:val="006C6EDB"/>
    <w:rsid w:val="006C706E"/>
    <w:rsid w:val="006D1AF1"/>
    <w:rsid w:val="006D6455"/>
    <w:rsid w:val="006D6B8D"/>
    <w:rsid w:val="006E3C47"/>
    <w:rsid w:val="006F0E29"/>
    <w:rsid w:val="006F1FD7"/>
    <w:rsid w:val="006F40EC"/>
    <w:rsid w:val="006F4312"/>
    <w:rsid w:val="006F5BA0"/>
    <w:rsid w:val="00701682"/>
    <w:rsid w:val="007035F4"/>
    <w:rsid w:val="00703C35"/>
    <w:rsid w:val="0070404C"/>
    <w:rsid w:val="007053C0"/>
    <w:rsid w:val="00717421"/>
    <w:rsid w:val="00717C9F"/>
    <w:rsid w:val="00724A76"/>
    <w:rsid w:val="00724AB8"/>
    <w:rsid w:val="00727EF3"/>
    <w:rsid w:val="0073570F"/>
    <w:rsid w:val="00741172"/>
    <w:rsid w:val="00744FFB"/>
    <w:rsid w:val="00747F57"/>
    <w:rsid w:val="00750CB0"/>
    <w:rsid w:val="007558F2"/>
    <w:rsid w:val="007579D9"/>
    <w:rsid w:val="00770D3D"/>
    <w:rsid w:val="00773892"/>
    <w:rsid w:val="00773C3D"/>
    <w:rsid w:val="00774393"/>
    <w:rsid w:val="00783686"/>
    <w:rsid w:val="007876E5"/>
    <w:rsid w:val="00787ED9"/>
    <w:rsid w:val="0079300C"/>
    <w:rsid w:val="00796799"/>
    <w:rsid w:val="007A0D06"/>
    <w:rsid w:val="007A13D5"/>
    <w:rsid w:val="007A1891"/>
    <w:rsid w:val="007A5838"/>
    <w:rsid w:val="007C0083"/>
    <w:rsid w:val="007C3950"/>
    <w:rsid w:val="007C474D"/>
    <w:rsid w:val="007C4F1B"/>
    <w:rsid w:val="007C5953"/>
    <w:rsid w:val="007D0CFF"/>
    <w:rsid w:val="007D1A7C"/>
    <w:rsid w:val="007D78DF"/>
    <w:rsid w:val="007E00C4"/>
    <w:rsid w:val="007E4727"/>
    <w:rsid w:val="007E72A0"/>
    <w:rsid w:val="007F0CEF"/>
    <w:rsid w:val="007F25A4"/>
    <w:rsid w:val="008009F8"/>
    <w:rsid w:val="00801BC3"/>
    <w:rsid w:val="00816289"/>
    <w:rsid w:val="008238CD"/>
    <w:rsid w:val="008265FF"/>
    <w:rsid w:val="00826BEF"/>
    <w:rsid w:val="00835D21"/>
    <w:rsid w:val="008406FF"/>
    <w:rsid w:val="00843D30"/>
    <w:rsid w:val="00843D90"/>
    <w:rsid w:val="00852F87"/>
    <w:rsid w:val="0085448C"/>
    <w:rsid w:val="00854AF1"/>
    <w:rsid w:val="0085617F"/>
    <w:rsid w:val="00857117"/>
    <w:rsid w:val="008578B8"/>
    <w:rsid w:val="00862C0A"/>
    <w:rsid w:val="00864684"/>
    <w:rsid w:val="00871B3D"/>
    <w:rsid w:val="0087218A"/>
    <w:rsid w:val="008723F5"/>
    <w:rsid w:val="008734F7"/>
    <w:rsid w:val="00885508"/>
    <w:rsid w:val="00885D98"/>
    <w:rsid w:val="00886495"/>
    <w:rsid w:val="008931B8"/>
    <w:rsid w:val="008960D4"/>
    <w:rsid w:val="008A0DAA"/>
    <w:rsid w:val="008A6F87"/>
    <w:rsid w:val="008B0338"/>
    <w:rsid w:val="008B3C65"/>
    <w:rsid w:val="008B496C"/>
    <w:rsid w:val="008B4EF1"/>
    <w:rsid w:val="008B6EB3"/>
    <w:rsid w:val="008C0A6C"/>
    <w:rsid w:val="008C56B2"/>
    <w:rsid w:val="008C716C"/>
    <w:rsid w:val="008C7A27"/>
    <w:rsid w:val="008D0814"/>
    <w:rsid w:val="008D30E0"/>
    <w:rsid w:val="008D5D3E"/>
    <w:rsid w:val="008E4099"/>
    <w:rsid w:val="008E5498"/>
    <w:rsid w:val="008E5EC1"/>
    <w:rsid w:val="008E6C43"/>
    <w:rsid w:val="008E6E3C"/>
    <w:rsid w:val="008F203E"/>
    <w:rsid w:val="008F30E6"/>
    <w:rsid w:val="008F3976"/>
    <w:rsid w:val="008F3991"/>
    <w:rsid w:val="008F3E40"/>
    <w:rsid w:val="008F70DF"/>
    <w:rsid w:val="00900333"/>
    <w:rsid w:val="00904EE2"/>
    <w:rsid w:val="00910C5E"/>
    <w:rsid w:val="0091166E"/>
    <w:rsid w:val="0091441D"/>
    <w:rsid w:val="009156B2"/>
    <w:rsid w:val="00926280"/>
    <w:rsid w:val="00930F19"/>
    <w:rsid w:val="00936B31"/>
    <w:rsid w:val="00940568"/>
    <w:rsid w:val="00940624"/>
    <w:rsid w:val="0094518B"/>
    <w:rsid w:val="009527EC"/>
    <w:rsid w:val="00952E74"/>
    <w:rsid w:val="009606A5"/>
    <w:rsid w:val="00964B5D"/>
    <w:rsid w:val="00967A3A"/>
    <w:rsid w:val="0097191D"/>
    <w:rsid w:val="0097194C"/>
    <w:rsid w:val="00975493"/>
    <w:rsid w:val="00977E15"/>
    <w:rsid w:val="009813C4"/>
    <w:rsid w:val="0098254F"/>
    <w:rsid w:val="00985190"/>
    <w:rsid w:val="0098547E"/>
    <w:rsid w:val="00991985"/>
    <w:rsid w:val="0099661C"/>
    <w:rsid w:val="00996996"/>
    <w:rsid w:val="009A1CF1"/>
    <w:rsid w:val="009A3DE0"/>
    <w:rsid w:val="009A44D8"/>
    <w:rsid w:val="009B1611"/>
    <w:rsid w:val="009B45FE"/>
    <w:rsid w:val="009B6E5D"/>
    <w:rsid w:val="009C7AC2"/>
    <w:rsid w:val="009D0AB5"/>
    <w:rsid w:val="009D0CCB"/>
    <w:rsid w:val="009D23FB"/>
    <w:rsid w:val="009E3212"/>
    <w:rsid w:val="009E35FB"/>
    <w:rsid w:val="009E3C81"/>
    <w:rsid w:val="009E400E"/>
    <w:rsid w:val="009E621D"/>
    <w:rsid w:val="009E71D7"/>
    <w:rsid w:val="009E7AC1"/>
    <w:rsid w:val="00A01841"/>
    <w:rsid w:val="00A03D72"/>
    <w:rsid w:val="00A06878"/>
    <w:rsid w:val="00A077E5"/>
    <w:rsid w:val="00A07807"/>
    <w:rsid w:val="00A14C8A"/>
    <w:rsid w:val="00A177AA"/>
    <w:rsid w:val="00A24012"/>
    <w:rsid w:val="00A25366"/>
    <w:rsid w:val="00A27D4B"/>
    <w:rsid w:val="00A3135E"/>
    <w:rsid w:val="00A328C9"/>
    <w:rsid w:val="00A345AF"/>
    <w:rsid w:val="00A36CA4"/>
    <w:rsid w:val="00A37EE1"/>
    <w:rsid w:val="00A416CD"/>
    <w:rsid w:val="00A41DC2"/>
    <w:rsid w:val="00A44B84"/>
    <w:rsid w:val="00A47D08"/>
    <w:rsid w:val="00A50DCB"/>
    <w:rsid w:val="00A51454"/>
    <w:rsid w:val="00A54021"/>
    <w:rsid w:val="00A565C5"/>
    <w:rsid w:val="00A56D17"/>
    <w:rsid w:val="00A60D7F"/>
    <w:rsid w:val="00A61727"/>
    <w:rsid w:val="00A61ABD"/>
    <w:rsid w:val="00A6652E"/>
    <w:rsid w:val="00A675A3"/>
    <w:rsid w:val="00A72165"/>
    <w:rsid w:val="00A73861"/>
    <w:rsid w:val="00A74880"/>
    <w:rsid w:val="00A75B0A"/>
    <w:rsid w:val="00A76789"/>
    <w:rsid w:val="00A7778F"/>
    <w:rsid w:val="00A779F2"/>
    <w:rsid w:val="00A833DA"/>
    <w:rsid w:val="00A83E95"/>
    <w:rsid w:val="00A87720"/>
    <w:rsid w:val="00A97542"/>
    <w:rsid w:val="00AA248E"/>
    <w:rsid w:val="00AA2623"/>
    <w:rsid w:val="00AA6BB4"/>
    <w:rsid w:val="00AA7372"/>
    <w:rsid w:val="00AB0D1F"/>
    <w:rsid w:val="00AB6DC2"/>
    <w:rsid w:val="00AC0412"/>
    <w:rsid w:val="00AC1E96"/>
    <w:rsid w:val="00AD101A"/>
    <w:rsid w:val="00AD3099"/>
    <w:rsid w:val="00AD3A65"/>
    <w:rsid w:val="00AD6249"/>
    <w:rsid w:val="00AE07D2"/>
    <w:rsid w:val="00AE1D9A"/>
    <w:rsid w:val="00AE57DB"/>
    <w:rsid w:val="00AE5F57"/>
    <w:rsid w:val="00AE74AC"/>
    <w:rsid w:val="00AF1100"/>
    <w:rsid w:val="00B00FE6"/>
    <w:rsid w:val="00B0254C"/>
    <w:rsid w:val="00B04252"/>
    <w:rsid w:val="00B04CC2"/>
    <w:rsid w:val="00B06F1C"/>
    <w:rsid w:val="00B07E44"/>
    <w:rsid w:val="00B07F45"/>
    <w:rsid w:val="00B15361"/>
    <w:rsid w:val="00B159D9"/>
    <w:rsid w:val="00B17A56"/>
    <w:rsid w:val="00B206BD"/>
    <w:rsid w:val="00B27776"/>
    <w:rsid w:val="00B33FC8"/>
    <w:rsid w:val="00B453E4"/>
    <w:rsid w:val="00B52802"/>
    <w:rsid w:val="00B53E00"/>
    <w:rsid w:val="00B55255"/>
    <w:rsid w:val="00B65848"/>
    <w:rsid w:val="00B67617"/>
    <w:rsid w:val="00B67A07"/>
    <w:rsid w:val="00B70114"/>
    <w:rsid w:val="00B704D1"/>
    <w:rsid w:val="00B74134"/>
    <w:rsid w:val="00B74BD5"/>
    <w:rsid w:val="00B765D1"/>
    <w:rsid w:val="00B80F97"/>
    <w:rsid w:val="00B81457"/>
    <w:rsid w:val="00B85907"/>
    <w:rsid w:val="00B85A5E"/>
    <w:rsid w:val="00B8649A"/>
    <w:rsid w:val="00B90BCD"/>
    <w:rsid w:val="00B932E4"/>
    <w:rsid w:val="00B95063"/>
    <w:rsid w:val="00B95778"/>
    <w:rsid w:val="00B95FD0"/>
    <w:rsid w:val="00BA2397"/>
    <w:rsid w:val="00BA2894"/>
    <w:rsid w:val="00BA3C0F"/>
    <w:rsid w:val="00BB1A60"/>
    <w:rsid w:val="00BB51DC"/>
    <w:rsid w:val="00BB6B2B"/>
    <w:rsid w:val="00BC366B"/>
    <w:rsid w:val="00BC729E"/>
    <w:rsid w:val="00BD25F8"/>
    <w:rsid w:val="00BD2DBE"/>
    <w:rsid w:val="00BD7890"/>
    <w:rsid w:val="00BE67D3"/>
    <w:rsid w:val="00BF65EF"/>
    <w:rsid w:val="00C02581"/>
    <w:rsid w:val="00C03649"/>
    <w:rsid w:val="00C06749"/>
    <w:rsid w:val="00C11370"/>
    <w:rsid w:val="00C13599"/>
    <w:rsid w:val="00C13AC1"/>
    <w:rsid w:val="00C13E3B"/>
    <w:rsid w:val="00C14E37"/>
    <w:rsid w:val="00C15021"/>
    <w:rsid w:val="00C15AA1"/>
    <w:rsid w:val="00C16F25"/>
    <w:rsid w:val="00C17A2F"/>
    <w:rsid w:val="00C25D26"/>
    <w:rsid w:val="00C2762A"/>
    <w:rsid w:val="00C413EA"/>
    <w:rsid w:val="00C41DEB"/>
    <w:rsid w:val="00C43CD3"/>
    <w:rsid w:val="00C458D4"/>
    <w:rsid w:val="00C50ABE"/>
    <w:rsid w:val="00C5305C"/>
    <w:rsid w:val="00C5371E"/>
    <w:rsid w:val="00C56691"/>
    <w:rsid w:val="00C64BF0"/>
    <w:rsid w:val="00C77FCB"/>
    <w:rsid w:val="00C8116F"/>
    <w:rsid w:val="00C87225"/>
    <w:rsid w:val="00C91E3A"/>
    <w:rsid w:val="00C955A0"/>
    <w:rsid w:val="00C95657"/>
    <w:rsid w:val="00CA00BD"/>
    <w:rsid w:val="00CA0605"/>
    <w:rsid w:val="00CA264C"/>
    <w:rsid w:val="00CB0480"/>
    <w:rsid w:val="00CB2337"/>
    <w:rsid w:val="00CB3090"/>
    <w:rsid w:val="00CC0F94"/>
    <w:rsid w:val="00CC5D34"/>
    <w:rsid w:val="00CD3F5D"/>
    <w:rsid w:val="00CD7C1D"/>
    <w:rsid w:val="00CE0F82"/>
    <w:rsid w:val="00CE13BF"/>
    <w:rsid w:val="00CE26C0"/>
    <w:rsid w:val="00CE2976"/>
    <w:rsid w:val="00CE2B94"/>
    <w:rsid w:val="00CE5DD9"/>
    <w:rsid w:val="00CE62D4"/>
    <w:rsid w:val="00CE6CEE"/>
    <w:rsid w:val="00CF024D"/>
    <w:rsid w:val="00CF19BA"/>
    <w:rsid w:val="00CF2B5C"/>
    <w:rsid w:val="00D00E5F"/>
    <w:rsid w:val="00D02546"/>
    <w:rsid w:val="00D04910"/>
    <w:rsid w:val="00D10B2F"/>
    <w:rsid w:val="00D138AE"/>
    <w:rsid w:val="00D2182F"/>
    <w:rsid w:val="00D23B19"/>
    <w:rsid w:val="00D25BFD"/>
    <w:rsid w:val="00D27356"/>
    <w:rsid w:val="00D32930"/>
    <w:rsid w:val="00D50D15"/>
    <w:rsid w:val="00D5195E"/>
    <w:rsid w:val="00D53541"/>
    <w:rsid w:val="00D54D98"/>
    <w:rsid w:val="00D6206A"/>
    <w:rsid w:val="00D65AC7"/>
    <w:rsid w:val="00D67E8A"/>
    <w:rsid w:val="00D67F3D"/>
    <w:rsid w:val="00D70B2C"/>
    <w:rsid w:val="00D72EEE"/>
    <w:rsid w:val="00D7545A"/>
    <w:rsid w:val="00D80D4B"/>
    <w:rsid w:val="00D80D50"/>
    <w:rsid w:val="00D811C6"/>
    <w:rsid w:val="00D82DF0"/>
    <w:rsid w:val="00DA1C18"/>
    <w:rsid w:val="00DB2CAA"/>
    <w:rsid w:val="00DC03AD"/>
    <w:rsid w:val="00DC0F0D"/>
    <w:rsid w:val="00DC1F48"/>
    <w:rsid w:val="00DC3171"/>
    <w:rsid w:val="00DC59BB"/>
    <w:rsid w:val="00DD03D8"/>
    <w:rsid w:val="00DD0FC4"/>
    <w:rsid w:val="00DD1D2E"/>
    <w:rsid w:val="00DD244C"/>
    <w:rsid w:val="00DD3793"/>
    <w:rsid w:val="00DE5828"/>
    <w:rsid w:val="00DF088A"/>
    <w:rsid w:val="00DF20BA"/>
    <w:rsid w:val="00DF7F8E"/>
    <w:rsid w:val="00E00421"/>
    <w:rsid w:val="00E00AAB"/>
    <w:rsid w:val="00E1026A"/>
    <w:rsid w:val="00E11640"/>
    <w:rsid w:val="00E175F8"/>
    <w:rsid w:val="00E2688C"/>
    <w:rsid w:val="00E406EC"/>
    <w:rsid w:val="00E411C4"/>
    <w:rsid w:val="00E41401"/>
    <w:rsid w:val="00E46F5A"/>
    <w:rsid w:val="00E540E9"/>
    <w:rsid w:val="00E572A0"/>
    <w:rsid w:val="00E61AD3"/>
    <w:rsid w:val="00E62528"/>
    <w:rsid w:val="00E62CDF"/>
    <w:rsid w:val="00E62DE6"/>
    <w:rsid w:val="00E63875"/>
    <w:rsid w:val="00E66D46"/>
    <w:rsid w:val="00E6723F"/>
    <w:rsid w:val="00E719B1"/>
    <w:rsid w:val="00E72FD6"/>
    <w:rsid w:val="00E7519B"/>
    <w:rsid w:val="00E7616B"/>
    <w:rsid w:val="00E76DC6"/>
    <w:rsid w:val="00E81015"/>
    <w:rsid w:val="00E84FC0"/>
    <w:rsid w:val="00E922D7"/>
    <w:rsid w:val="00E95C79"/>
    <w:rsid w:val="00EA59D5"/>
    <w:rsid w:val="00EB4F63"/>
    <w:rsid w:val="00EB55B8"/>
    <w:rsid w:val="00EC1908"/>
    <w:rsid w:val="00EC7948"/>
    <w:rsid w:val="00ED6D60"/>
    <w:rsid w:val="00EE12A9"/>
    <w:rsid w:val="00EF7656"/>
    <w:rsid w:val="00EF7E96"/>
    <w:rsid w:val="00F0048D"/>
    <w:rsid w:val="00F05BCE"/>
    <w:rsid w:val="00F06F0C"/>
    <w:rsid w:val="00F10335"/>
    <w:rsid w:val="00F11B56"/>
    <w:rsid w:val="00F11BEA"/>
    <w:rsid w:val="00F135A1"/>
    <w:rsid w:val="00F17A25"/>
    <w:rsid w:val="00F17F34"/>
    <w:rsid w:val="00F257ED"/>
    <w:rsid w:val="00F25F52"/>
    <w:rsid w:val="00F334A0"/>
    <w:rsid w:val="00F34254"/>
    <w:rsid w:val="00F3662C"/>
    <w:rsid w:val="00F46E2A"/>
    <w:rsid w:val="00F47AE3"/>
    <w:rsid w:val="00F5170A"/>
    <w:rsid w:val="00F51BD1"/>
    <w:rsid w:val="00F53FA1"/>
    <w:rsid w:val="00F55638"/>
    <w:rsid w:val="00F56E99"/>
    <w:rsid w:val="00F6008B"/>
    <w:rsid w:val="00F61670"/>
    <w:rsid w:val="00F61D53"/>
    <w:rsid w:val="00F64F06"/>
    <w:rsid w:val="00F66F34"/>
    <w:rsid w:val="00F67A03"/>
    <w:rsid w:val="00F70594"/>
    <w:rsid w:val="00F84873"/>
    <w:rsid w:val="00F87676"/>
    <w:rsid w:val="00F94314"/>
    <w:rsid w:val="00F95BB5"/>
    <w:rsid w:val="00FA1DB1"/>
    <w:rsid w:val="00FA5969"/>
    <w:rsid w:val="00FB34EB"/>
    <w:rsid w:val="00FB3E2D"/>
    <w:rsid w:val="00FB4D4B"/>
    <w:rsid w:val="00FB7EB4"/>
    <w:rsid w:val="00FD64DF"/>
    <w:rsid w:val="00FE0804"/>
    <w:rsid w:val="00FE4268"/>
    <w:rsid w:val="00FE55C4"/>
    <w:rsid w:val="00FE5F94"/>
    <w:rsid w:val="00FE77A1"/>
    <w:rsid w:val="00FE7B3E"/>
    <w:rsid w:val="00FE7FE4"/>
    <w:rsid w:val="00FF4100"/>
    <w:rsid w:val="00FF5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6C01D6"/>
  <w15:docId w15:val="{90628CFB-3C83-4FBA-AC03-63A6CA88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uiPriority w:val="9"/>
    <w:qFormat/>
    <w:rsid w:val="0077439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393"/>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rsid w:val="00774393"/>
    <w:rPr>
      <w:rFonts w:ascii="Tahoma" w:hAnsi="Tahoma" w:cs="Tahoma"/>
      <w:sz w:val="16"/>
      <w:szCs w:val="16"/>
    </w:rPr>
  </w:style>
  <w:style w:type="character" w:customStyle="1" w:styleId="BalloonTextChar">
    <w:name w:val="Balloon Text Char"/>
    <w:basedOn w:val="DefaultParagraphFont"/>
    <w:link w:val="BalloonText"/>
    <w:rsid w:val="00774393"/>
    <w:rPr>
      <w:rFonts w:ascii="Tahoma" w:hAnsi="Tahoma" w:cs="Tahoma"/>
      <w:sz w:val="16"/>
      <w:szCs w:val="16"/>
    </w:rPr>
  </w:style>
  <w:style w:type="paragraph" w:customStyle="1" w:styleId="BasicParagraph">
    <w:name w:val="[Basic Paragraph]"/>
    <w:basedOn w:val="Normal"/>
    <w:uiPriority w:val="99"/>
    <w:rsid w:val="007A0D06"/>
    <w:pPr>
      <w:autoSpaceDE w:val="0"/>
      <w:autoSpaceDN w:val="0"/>
      <w:adjustRightInd w:val="0"/>
      <w:spacing w:line="288" w:lineRule="auto"/>
      <w:textAlignment w:val="center"/>
    </w:pPr>
    <w:rPr>
      <w:rFonts w:ascii="Minion Pro" w:hAnsi="Minion Pro" w:cs="Minion Pro"/>
      <w:color w:val="000000"/>
    </w:rPr>
  </w:style>
  <w:style w:type="paragraph" w:styleId="Header">
    <w:name w:val="header"/>
    <w:basedOn w:val="Normal"/>
    <w:link w:val="HeaderChar"/>
    <w:rsid w:val="007A0D06"/>
    <w:pPr>
      <w:tabs>
        <w:tab w:val="center" w:pos="4513"/>
        <w:tab w:val="right" w:pos="9026"/>
      </w:tabs>
    </w:pPr>
  </w:style>
  <w:style w:type="character" w:customStyle="1" w:styleId="HeaderChar">
    <w:name w:val="Header Char"/>
    <w:basedOn w:val="DefaultParagraphFont"/>
    <w:link w:val="Header"/>
    <w:rsid w:val="007A0D06"/>
    <w:rPr>
      <w:rFonts w:ascii="Arial" w:hAnsi="Arial"/>
      <w:sz w:val="24"/>
      <w:szCs w:val="24"/>
    </w:rPr>
  </w:style>
  <w:style w:type="paragraph" w:styleId="Footer">
    <w:name w:val="footer"/>
    <w:basedOn w:val="Normal"/>
    <w:link w:val="FooterChar"/>
    <w:uiPriority w:val="99"/>
    <w:rsid w:val="007A0D06"/>
    <w:pPr>
      <w:tabs>
        <w:tab w:val="center" w:pos="4513"/>
        <w:tab w:val="right" w:pos="9026"/>
      </w:tabs>
    </w:pPr>
  </w:style>
  <w:style w:type="character" w:customStyle="1" w:styleId="FooterChar">
    <w:name w:val="Footer Char"/>
    <w:basedOn w:val="DefaultParagraphFont"/>
    <w:link w:val="Footer"/>
    <w:uiPriority w:val="99"/>
    <w:rsid w:val="007A0D06"/>
    <w:rPr>
      <w:rFonts w:ascii="Arial" w:hAnsi="Arial"/>
      <w:sz w:val="24"/>
      <w:szCs w:val="24"/>
    </w:rPr>
  </w:style>
  <w:style w:type="table" w:styleId="TableGrid">
    <w:name w:val="Table Grid"/>
    <w:basedOn w:val="TableNormal"/>
    <w:uiPriority w:val="59"/>
    <w:rsid w:val="007D0CF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3DB7"/>
    <w:pPr>
      <w:framePr w:hSpace="180" w:wrap="around" w:hAnchor="margin" w:xAlign="right" w:y="-14250"/>
      <w:numPr>
        <w:numId w:val="2"/>
      </w:numPr>
      <w:spacing w:before="120" w:after="120"/>
      <w:contextualSpacing/>
    </w:pPr>
    <w:rPr>
      <w:rFonts w:eastAsiaTheme="minorHAnsi" w:cstheme="minorBidi"/>
      <w:lang w:eastAsia="en-US"/>
    </w:rPr>
  </w:style>
  <w:style w:type="paragraph" w:styleId="Revision">
    <w:name w:val="Revision"/>
    <w:hidden/>
    <w:uiPriority w:val="99"/>
    <w:semiHidden/>
    <w:rsid w:val="00E46F5A"/>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50471">
      <w:bodyDiv w:val="1"/>
      <w:marLeft w:val="0"/>
      <w:marRight w:val="0"/>
      <w:marTop w:val="0"/>
      <w:marBottom w:val="0"/>
      <w:divBdr>
        <w:top w:val="none" w:sz="0" w:space="0" w:color="auto"/>
        <w:left w:val="none" w:sz="0" w:space="0" w:color="auto"/>
        <w:bottom w:val="none" w:sz="0" w:space="0" w:color="auto"/>
        <w:right w:val="none" w:sz="0" w:space="0" w:color="auto"/>
      </w:divBdr>
    </w:div>
    <w:div w:id="1878154735">
      <w:bodyDiv w:val="1"/>
      <w:marLeft w:val="0"/>
      <w:marRight w:val="0"/>
      <w:marTop w:val="0"/>
      <w:marBottom w:val="0"/>
      <w:divBdr>
        <w:top w:val="none" w:sz="0" w:space="0" w:color="auto"/>
        <w:left w:val="none" w:sz="0" w:space="0" w:color="auto"/>
        <w:bottom w:val="none" w:sz="0" w:space="0" w:color="auto"/>
        <w:right w:val="none" w:sz="0" w:space="0" w:color="auto"/>
      </w:divBdr>
      <w:divsChild>
        <w:div w:id="171384976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2E5C1DC72B244E948D129141050523" ma:contentTypeVersion="56" ma:contentTypeDescription="Create a new document." ma:contentTypeScope="" ma:versionID="3da3e145948e8137b9f57de916a83b78">
  <xsd:schema xmlns:xsd="http://www.w3.org/2001/XMLSchema" xmlns:xs="http://www.w3.org/2001/XMLSchema" xmlns:p="http://schemas.microsoft.com/office/2006/metadata/properties" xmlns:ns2="e6ad8fa6-428b-4491-a192-05c2380318af" targetNamespace="http://schemas.microsoft.com/office/2006/metadata/properties" ma:root="true" ma:fieldsID="a6a5706f9cb28a59c7edbef9b85e3c51" ns2:_="">
    <xsd:import namespace="e6ad8fa6-428b-4491-a192-05c2380318a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d8fa6-428b-4491-a192-05c2380318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77310-4672-4739-8900-E8DE0CB633AF}">
  <ds:schemaRefs>
    <ds:schemaRef ds:uri="http://purl.org/dc/terms/"/>
    <ds:schemaRef ds:uri="http://schemas.microsoft.com/office/2006/documentManagement/types"/>
    <ds:schemaRef ds:uri="e6ad8fa6-428b-4491-a192-05c2380318af"/>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CFBB786-504C-4204-95F4-9577E99C1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d8fa6-428b-4491-a192-05c238031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0A1F22-959B-4E9C-8D52-9891132E9D9E}">
  <ds:schemaRefs>
    <ds:schemaRef ds:uri="http://schemas.microsoft.com/sharepoint/v3/contenttype/forms"/>
  </ds:schemaRefs>
</ds:datastoreItem>
</file>

<file path=customXml/itemProps4.xml><?xml version="1.0" encoding="utf-8"?>
<ds:datastoreItem xmlns:ds="http://schemas.openxmlformats.org/officeDocument/2006/customXml" ds:itemID="{38545FAC-DD4B-4B77-9658-EF1F519E1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1207</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Test Valley Borough Council</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Burt, Fiona</dc:creator>
  <cp:lastModifiedBy>Rowland, Alex</cp:lastModifiedBy>
  <cp:revision>3</cp:revision>
  <cp:lastPrinted>2023-03-01T13:57:00Z</cp:lastPrinted>
  <dcterms:created xsi:type="dcterms:W3CDTF">2023-03-10T12:05:00Z</dcterms:created>
  <dcterms:modified xsi:type="dcterms:W3CDTF">2023-03-10T12:16:00Z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0x010100672E5C1DC72B244E948D129141050523</vt:lpwstr>
  </property>
  <property fmtid="{D5CDD505-2E9C-101B-9397-08002B2CF9AE}" pid="4" name="_dlc_DocIdItemGuid">
    <vt:lpwstr>74629a81-844c-4c4b-8ba3-7640fa9a4dfd</vt:lpwstr>
  </property>
  <property fmtid="{D5CDD505-2E9C-101B-9397-08002B2CF9AE}" pid="5" name="Document type">
    <vt:lpwstr>11;#Form|1fc3e859-07b4-4ce2-90d8-4058919a828f</vt:lpwstr>
  </property>
  <property fmtid="{D5CDD505-2E9C-101B-9397-08002B2CF9AE}" pid="6" name="Owner">
    <vt:lpwstr>44;#Human Resources|0fb92130-eaec-42c2-ac6c-2f50811533bd</vt:lpwstr>
  </property>
</Properties>
</file>